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CB26" w14:textId="7640A782" w:rsidR="00557779" w:rsidRPr="00557779" w:rsidRDefault="00557779" w:rsidP="00557779">
      <w:pPr>
        <w:pStyle w:val="ae"/>
        <w:spacing w:before="200" w:beforeAutospacing="0" w:after="0" w:afterAutospacing="0"/>
        <w:jc w:val="both"/>
        <w:rPr>
          <w:rFonts w:ascii="Georgia" w:eastAsia="Times New Roman" w:hAnsi="Georgia"/>
          <w:b/>
          <w:bCs/>
          <w:color w:val="000000"/>
          <w:sz w:val="28"/>
          <w:szCs w:val="28"/>
        </w:rPr>
      </w:pPr>
      <w:proofErr w:type="spellStart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>іМоРе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 xml:space="preserve"> №100.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>Главные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 xml:space="preserve">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>изменения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 xml:space="preserve"> с “бюджетного пакета-2019”.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>Барьеры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 xml:space="preserve"> на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>рынке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 xml:space="preserve">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>купли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 xml:space="preserve">-продажи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>недвижимости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 xml:space="preserve"> и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>государственная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 xml:space="preserve">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>поддержка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 xml:space="preserve">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>сельскохозяйственных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 xml:space="preserve">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8"/>
          <w:szCs w:val="28"/>
        </w:rPr>
        <w:t>производителей</w:t>
      </w:r>
      <w:proofErr w:type="spellEnd"/>
    </w:p>
    <w:p w14:paraId="36551B84" w14:textId="77777777" w:rsidR="00557779" w:rsidRPr="00557779" w:rsidRDefault="00557779" w:rsidP="00557779">
      <w:pPr>
        <w:pStyle w:val="ae"/>
        <w:spacing w:before="200" w:beforeAutospacing="0" w:after="0" w:afterAutospacing="0"/>
        <w:jc w:val="both"/>
        <w:rPr>
          <w:rFonts w:ascii="Georgia" w:eastAsia="Times New Roman" w:hAnsi="Georgia"/>
          <w:b/>
          <w:bCs/>
          <w:color w:val="000000"/>
          <w:sz w:val="22"/>
          <w:szCs w:val="22"/>
        </w:rPr>
      </w:pPr>
      <w:proofErr w:type="spellStart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>Индекс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 xml:space="preserve">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>мониторинга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 xml:space="preserve"> реформ (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>іМоРе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 xml:space="preserve">)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>составил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 xml:space="preserve"> +0,6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>балла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 xml:space="preserve"> за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>период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 xml:space="preserve"> с 10 до 23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>декабря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 xml:space="preserve"> 2018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>года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 xml:space="preserve">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>из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 xml:space="preserve">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>возможных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 xml:space="preserve"> значений от -5,0 до +5,0. В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>предыдущем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 xml:space="preserve"> раунде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>индекс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 xml:space="preserve">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>также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 xml:space="preserve">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>составлял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 xml:space="preserve"> +0,6 </w:t>
      </w:r>
      <w:proofErr w:type="spellStart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>балла</w:t>
      </w:r>
      <w:proofErr w:type="spellEnd"/>
      <w:r w:rsidRPr="00557779">
        <w:rPr>
          <w:rFonts w:ascii="Georgia" w:eastAsia="Times New Roman" w:hAnsi="Georgia"/>
          <w:b/>
          <w:bCs/>
          <w:color w:val="000000"/>
          <w:sz w:val="22"/>
          <w:szCs w:val="22"/>
        </w:rPr>
        <w:t>.</w:t>
      </w:r>
    </w:p>
    <w:p w14:paraId="6E00CC32" w14:textId="77777777" w:rsidR="00557779" w:rsidRPr="00557779" w:rsidRDefault="00557779" w:rsidP="0055777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7779">
        <w:rPr>
          <w:rFonts w:ascii="Georgia" w:eastAsia="Times New Roman" w:hAnsi="Georgia" w:cs="Times New Roman"/>
          <w:color w:val="000000"/>
        </w:rPr>
        <w:t>Главные</w:t>
      </w:r>
      <w:proofErr w:type="spellEnd"/>
      <w:r w:rsidRPr="0055777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557779">
        <w:rPr>
          <w:rFonts w:ascii="Georgia" w:eastAsia="Times New Roman" w:hAnsi="Georgia" w:cs="Times New Roman"/>
          <w:color w:val="000000"/>
        </w:rPr>
        <w:t>события</w:t>
      </w:r>
      <w:proofErr w:type="spellEnd"/>
      <w:r w:rsidRPr="0055777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557779">
        <w:rPr>
          <w:rFonts w:ascii="Georgia" w:eastAsia="Times New Roman" w:hAnsi="Georgia" w:cs="Times New Roman"/>
          <w:color w:val="000000"/>
        </w:rPr>
        <w:t>этого</w:t>
      </w:r>
      <w:proofErr w:type="spellEnd"/>
      <w:r w:rsidRPr="0055777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557779">
        <w:rPr>
          <w:rFonts w:ascii="Georgia" w:eastAsia="Times New Roman" w:hAnsi="Georgia" w:cs="Times New Roman"/>
          <w:color w:val="000000"/>
        </w:rPr>
        <w:t>раунда</w:t>
      </w:r>
      <w:proofErr w:type="spellEnd"/>
      <w:r w:rsidRPr="00557779">
        <w:rPr>
          <w:rFonts w:ascii="Georgia" w:eastAsia="Times New Roman" w:hAnsi="Georgia" w:cs="Times New Roman"/>
          <w:color w:val="000000"/>
        </w:rPr>
        <w:t xml:space="preserve"> - </w:t>
      </w:r>
      <w:proofErr w:type="spellStart"/>
      <w:r w:rsidRPr="00557779">
        <w:rPr>
          <w:rFonts w:ascii="Georgia" w:eastAsia="Times New Roman" w:hAnsi="Georgia" w:cs="Times New Roman"/>
          <w:color w:val="000000"/>
        </w:rPr>
        <w:t>изменения</w:t>
      </w:r>
      <w:proofErr w:type="spellEnd"/>
      <w:r w:rsidRPr="00557779">
        <w:rPr>
          <w:rFonts w:ascii="Georgia" w:eastAsia="Times New Roman" w:hAnsi="Georgia" w:cs="Times New Roman"/>
          <w:color w:val="000000"/>
        </w:rPr>
        <w:t xml:space="preserve"> в </w:t>
      </w:r>
      <w:proofErr w:type="spellStart"/>
      <w:r w:rsidRPr="00557779">
        <w:rPr>
          <w:rFonts w:ascii="Georgia" w:eastAsia="Times New Roman" w:hAnsi="Georgia" w:cs="Times New Roman"/>
          <w:color w:val="000000"/>
        </w:rPr>
        <w:t>Налоговом</w:t>
      </w:r>
      <w:proofErr w:type="spellEnd"/>
      <w:r w:rsidRPr="00557779">
        <w:rPr>
          <w:rFonts w:ascii="Georgia" w:eastAsia="Times New Roman" w:hAnsi="Georgia" w:cs="Times New Roman"/>
          <w:color w:val="000000"/>
        </w:rPr>
        <w:t xml:space="preserve"> и </w:t>
      </w:r>
      <w:proofErr w:type="spellStart"/>
      <w:r w:rsidRPr="00557779">
        <w:rPr>
          <w:rFonts w:ascii="Georgia" w:eastAsia="Times New Roman" w:hAnsi="Georgia" w:cs="Times New Roman"/>
          <w:color w:val="000000"/>
        </w:rPr>
        <w:t>Бюджетном</w:t>
      </w:r>
      <w:proofErr w:type="spellEnd"/>
      <w:r w:rsidRPr="00557779">
        <w:rPr>
          <w:rFonts w:ascii="Georgia" w:eastAsia="Times New Roman" w:hAnsi="Georgia" w:cs="Times New Roman"/>
          <w:color w:val="000000"/>
        </w:rPr>
        <w:t xml:space="preserve"> кодексах с “бюджетного пакета-2019”. </w:t>
      </w:r>
      <w:proofErr w:type="spellStart"/>
      <w:r w:rsidRPr="00557779">
        <w:rPr>
          <w:rFonts w:ascii="Georgia" w:eastAsia="Times New Roman" w:hAnsi="Georgia" w:cs="Times New Roman"/>
          <w:color w:val="000000"/>
        </w:rPr>
        <w:t>Експерты</w:t>
      </w:r>
      <w:proofErr w:type="spellEnd"/>
      <w:r w:rsidRPr="0055777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557779">
        <w:rPr>
          <w:rFonts w:ascii="Georgia" w:eastAsia="Times New Roman" w:hAnsi="Georgia" w:cs="Times New Roman"/>
          <w:color w:val="000000"/>
        </w:rPr>
        <w:t>указывают</w:t>
      </w:r>
      <w:proofErr w:type="spellEnd"/>
      <w:r w:rsidRPr="00557779">
        <w:rPr>
          <w:rFonts w:ascii="Georgia" w:eastAsia="Times New Roman" w:hAnsi="Georgia" w:cs="Times New Roman"/>
          <w:color w:val="000000"/>
        </w:rPr>
        <w:t xml:space="preserve"> на </w:t>
      </w:r>
      <w:proofErr w:type="spellStart"/>
      <w:r w:rsidRPr="00557779">
        <w:rPr>
          <w:rFonts w:ascii="Georgia" w:eastAsia="Times New Roman" w:hAnsi="Georgia" w:cs="Times New Roman"/>
          <w:color w:val="000000"/>
        </w:rPr>
        <w:t>серьезные</w:t>
      </w:r>
      <w:proofErr w:type="spellEnd"/>
      <w:r w:rsidRPr="0055777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557779">
        <w:rPr>
          <w:rFonts w:ascii="Georgia" w:eastAsia="Times New Roman" w:hAnsi="Georgia" w:cs="Times New Roman"/>
          <w:color w:val="000000"/>
        </w:rPr>
        <w:t>предостережения</w:t>
      </w:r>
      <w:proofErr w:type="spellEnd"/>
      <w:r w:rsidRPr="0055777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557779">
        <w:rPr>
          <w:rFonts w:ascii="Georgia" w:eastAsia="Times New Roman" w:hAnsi="Georgia" w:cs="Times New Roman"/>
          <w:color w:val="000000"/>
        </w:rPr>
        <w:t>относительно</w:t>
      </w:r>
      <w:proofErr w:type="spellEnd"/>
      <w:r w:rsidRPr="0055777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557779">
        <w:rPr>
          <w:rFonts w:ascii="Georgia" w:eastAsia="Times New Roman" w:hAnsi="Georgia" w:cs="Times New Roman"/>
          <w:color w:val="000000"/>
        </w:rPr>
        <w:t>отдельных</w:t>
      </w:r>
      <w:proofErr w:type="spellEnd"/>
      <w:r w:rsidRPr="0055777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557779">
        <w:rPr>
          <w:rFonts w:ascii="Georgia" w:eastAsia="Times New Roman" w:hAnsi="Georgia" w:cs="Times New Roman"/>
          <w:color w:val="000000"/>
        </w:rPr>
        <w:t>положений</w:t>
      </w:r>
      <w:proofErr w:type="spellEnd"/>
      <w:r w:rsidRPr="0055777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557779">
        <w:rPr>
          <w:rFonts w:ascii="Georgia" w:eastAsia="Times New Roman" w:hAnsi="Georgia" w:cs="Times New Roman"/>
          <w:color w:val="000000"/>
        </w:rPr>
        <w:t>этих</w:t>
      </w:r>
      <w:proofErr w:type="spellEnd"/>
      <w:r w:rsidRPr="0055777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557779">
        <w:rPr>
          <w:rFonts w:ascii="Georgia" w:eastAsia="Times New Roman" w:hAnsi="Georgia" w:cs="Times New Roman"/>
          <w:color w:val="000000"/>
        </w:rPr>
        <w:t>законов</w:t>
      </w:r>
      <w:proofErr w:type="spellEnd"/>
    </w:p>
    <w:p w14:paraId="4DE2422C" w14:textId="0E247837" w:rsidR="00EE54FC" w:rsidRPr="005670CB" w:rsidRDefault="00EE54FC" w:rsidP="00D026EE">
      <w:pPr>
        <w:spacing w:before="200" w:after="0" w:line="240" w:lineRule="auto"/>
        <w:jc w:val="both"/>
        <w:rPr>
          <w:rFonts w:ascii="Georgia" w:eastAsia="Times New Roman" w:hAnsi="Georgia" w:cs="Arial"/>
          <w:b/>
          <w:bCs/>
          <w:color w:val="244061" w:themeColor="accent1" w:themeShade="80"/>
          <w:lang w:val="ru-RU"/>
        </w:rPr>
      </w:pPr>
      <w:r w:rsidRPr="005670CB">
        <w:rPr>
          <w:rFonts w:ascii="Georgia" w:eastAsia="Times New Roman" w:hAnsi="Georgia" w:cs="Arial"/>
          <w:b/>
          <w:bCs/>
          <w:color w:val="244061" w:themeColor="accent1" w:themeShade="80"/>
          <w:lang w:val="ru-RU"/>
        </w:rPr>
        <w:t>График 1. Дина</w:t>
      </w:r>
      <w:r w:rsidR="001D262C" w:rsidRPr="005670CB">
        <w:rPr>
          <w:rFonts w:ascii="Georgia" w:eastAsia="Times New Roman" w:hAnsi="Georgia" w:cs="Arial"/>
          <w:b/>
          <w:bCs/>
          <w:color w:val="244061" w:themeColor="accent1" w:themeShade="80"/>
          <w:lang w:val="ru-RU"/>
        </w:rPr>
        <w:t>мика Индекса мониторинга реформ</w:t>
      </w:r>
    </w:p>
    <w:p w14:paraId="48E383A3" w14:textId="0923AEB8" w:rsidR="008F650F" w:rsidRDefault="00557779" w:rsidP="00EB2150">
      <w:pPr>
        <w:pStyle w:val="ae"/>
        <w:spacing w:before="200" w:beforeAutospacing="0" w:after="0" w:afterAutospacing="0"/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</w:pPr>
      <w:r>
        <w:rPr>
          <w:rFonts w:ascii="Georgia" w:eastAsia="Times New Roman" w:hAnsi="Georgia" w:cstheme="minorHAnsi"/>
          <w:b/>
          <w:bCs/>
          <w:noProof/>
          <w:color w:val="244061" w:themeColor="accent1" w:themeShade="80"/>
          <w:sz w:val="22"/>
          <w:szCs w:val="22"/>
          <w:lang w:val="ru-RU"/>
        </w:rPr>
        <w:drawing>
          <wp:inline distT="0" distB="0" distL="0" distR="0" wp14:anchorId="38F2816A" wp14:editId="13E506FE">
            <wp:extent cx="4904762" cy="283809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1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4762" cy="2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0F9D0" w14:textId="77777777" w:rsidR="007F2F46" w:rsidRDefault="007F2F46" w:rsidP="00EB2150">
      <w:pPr>
        <w:pStyle w:val="ae"/>
        <w:spacing w:before="200" w:beforeAutospacing="0" w:after="0" w:afterAutospacing="0"/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</w:pPr>
    </w:p>
    <w:p w14:paraId="258A38D9" w14:textId="23027DCD" w:rsidR="00EB2150" w:rsidRPr="005670CB" w:rsidRDefault="00EB2150" w:rsidP="00EB2150">
      <w:pPr>
        <w:pStyle w:val="ae"/>
        <w:spacing w:before="200" w:beforeAutospacing="0" w:after="0" w:afterAutospacing="0"/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</w:pPr>
      <w:r w:rsidRPr="005670CB"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  <w:t xml:space="preserve">График 2. Значение </w:t>
      </w:r>
      <w:proofErr w:type="spellStart"/>
      <w:r w:rsidRPr="005670CB"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  <w:t>іМоРе</w:t>
      </w:r>
      <w:proofErr w:type="spellEnd"/>
      <w:r w:rsidRPr="005670CB"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  <w:t xml:space="preserve"> и его компонентов в текущем раунде оценивания</w:t>
      </w:r>
    </w:p>
    <w:p w14:paraId="518CD252" w14:textId="10522E4B" w:rsidR="00EB2150" w:rsidRPr="005670CB" w:rsidRDefault="00EB2150" w:rsidP="00EB2150">
      <w:pPr>
        <w:pStyle w:val="ae"/>
        <w:spacing w:before="200" w:beforeAutospacing="0" w:after="0" w:afterAutospacing="0"/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</w:pPr>
      <w:r w:rsidRPr="005670CB">
        <w:rPr>
          <w:rFonts w:ascii="Georgia" w:hAnsi="Georgia" w:cstheme="minorHAnsi"/>
          <w:noProof/>
          <w:lang w:val="ru-RU"/>
        </w:rPr>
        <w:drawing>
          <wp:inline distT="0" distB="0" distL="0" distR="0" wp14:anchorId="5DE7EA92" wp14:editId="05662986">
            <wp:extent cx="4591050" cy="193357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C304E5" w14:textId="77777777" w:rsidR="00F1211F" w:rsidRDefault="00F1211F" w:rsidP="00D026EE">
      <w:pPr>
        <w:pStyle w:val="ae"/>
        <w:spacing w:before="200" w:beforeAutospacing="0" w:after="0" w:afterAutospacing="0"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14:paraId="1D1E6381" w14:textId="77777777" w:rsidR="00557779" w:rsidRDefault="00557779" w:rsidP="00557779">
      <w:pPr>
        <w:pStyle w:val="ae"/>
        <w:spacing w:before="200" w:beforeAutospacing="0" w:after="0" w:afterAutospacing="0"/>
        <w:jc w:val="both"/>
      </w:pPr>
      <w:proofErr w:type="spellStart"/>
      <w:r>
        <w:rPr>
          <w:rFonts w:ascii="Georgia" w:hAnsi="Georgia"/>
          <w:b/>
          <w:bCs/>
          <w:color w:val="000000"/>
          <w:sz w:val="28"/>
          <w:szCs w:val="28"/>
        </w:rPr>
        <w:t>Главные</w:t>
      </w:r>
      <w:proofErr w:type="spellEnd"/>
      <w:r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8"/>
          <w:szCs w:val="28"/>
        </w:rPr>
        <w:t>события</w:t>
      </w:r>
      <w:proofErr w:type="spellEnd"/>
      <w:r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8"/>
          <w:szCs w:val="28"/>
        </w:rPr>
        <w:t>раунда</w:t>
      </w:r>
      <w:proofErr w:type="spellEnd"/>
    </w:p>
    <w:p w14:paraId="31DBFD51" w14:textId="77777777" w:rsidR="00557779" w:rsidRDefault="00557779" w:rsidP="00557779">
      <w:pPr>
        <w:pStyle w:val="ae"/>
        <w:numPr>
          <w:ilvl w:val="0"/>
          <w:numId w:val="32"/>
        </w:numPr>
        <w:spacing w:before="200" w:beforeAutospacing="0" w:after="0" w:afterAutospacing="0"/>
        <w:jc w:val="both"/>
        <w:textAlignment w:val="baseline"/>
        <w:rPr>
          <w:rFonts w:ascii="Georgia" w:hAnsi="Georgia"/>
          <w:b/>
          <w:bCs/>
          <w:color w:val="000000"/>
          <w:sz w:val="22"/>
          <w:szCs w:val="22"/>
        </w:rPr>
      </w:pP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Изменения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Налоговом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кодексе с “бюджетного пакета-2019”, 0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баллов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</w:p>
    <w:p w14:paraId="5F91E1C4" w14:textId="77777777" w:rsidR="00557779" w:rsidRDefault="00557779" w:rsidP="00557779">
      <w:pPr>
        <w:pStyle w:val="ae"/>
        <w:spacing w:before="200" w:beforeAutospacing="0" w:after="0" w:afterAutospacing="0"/>
        <w:jc w:val="both"/>
      </w:pPr>
      <w:proofErr w:type="spellStart"/>
      <w:r>
        <w:rPr>
          <w:rFonts w:ascii="Georgia" w:hAnsi="Georgia"/>
          <w:color w:val="000000"/>
          <w:sz w:val="22"/>
          <w:szCs w:val="22"/>
        </w:rPr>
        <w:t>Как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в </w:t>
      </w:r>
      <w:proofErr w:type="spellStart"/>
      <w:r>
        <w:rPr>
          <w:rFonts w:ascii="Georgia" w:hAnsi="Georgia"/>
          <w:color w:val="000000"/>
          <w:sz w:val="22"/>
          <w:szCs w:val="22"/>
        </w:rPr>
        <w:t>предыдущие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годы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вместе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с законом о </w:t>
      </w:r>
      <w:proofErr w:type="spellStart"/>
      <w:r>
        <w:rPr>
          <w:rFonts w:ascii="Georgia" w:hAnsi="Georgia"/>
          <w:color w:val="000000"/>
          <w:sz w:val="22"/>
          <w:szCs w:val="22"/>
        </w:rPr>
        <w:t>государственном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бюджете </w:t>
      </w:r>
      <w:proofErr w:type="spellStart"/>
      <w:r>
        <w:rPr>
          <w:rFonts w:ascii="Georgia" w:hAnsi="Georgia"/>
          <w:color w:val="000000"/>
          <w:sz w:val="22"/>
          <w:szCs w:val="22"/>
        </w:rPr>
        <w:t>Верховная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Рада внесла </w:t>
      </w:r>
      <w:proofErr w:type="spellStart"/>
      <w:r>
        <w:rPr>
          <w:rFonts w:ascii="Georgia" w:hAnsi="Georgia"/>
          <w:color w:val="000000"/>
          <w:sz w:val="22"/>
          <w:szCs w:val="22"/>
        </w:rPr>
        <w:t>изменения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color w:val="000000"/>
          <w:sz w:val="22"/>
          <w:szCs w:val="22"/>
        </w:rPr>
        <w:t>налоговое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законодательство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(закон </w:t>
      </w:r>
      <w:hyperlink r:id="rId10" w:history="1">
        <w:r>
          <w:rPr>
            <w:rStyle w:val="aa"/>
            <w:rFonts w:ascii="Georgia" w:hAnsi="Georgia"/>
            <w:color w:val="1155CC"/>
            <w:sz w:val="22"/>
            <w:szCs w:val="22"/>
          </w:rPr>
          <w:t>2628-VIII</w:t>
        </w:r>
      </w:hyperlink>
      <w:r>
        <w:rPr>
          <w:rFonts w:ascii="Georgia" w:hAnsi="Georgia"/>
          <w:color w:val="000000"/>
          <w:sz w:val="22"/>
          <w:szCs w:val="22"/>
        </w:rPr>
        <w:t xml:space="preserve"> от 23.11.2018).</w:t>
      </w:r>
    </w:p>
    <w:p w14:paraId="5E9DBAD3" w14:textId="77777777" w:rsidR="00557779" w:rsidRDefault="00557779" w:rsidP="00557779">
      <w:pPr>
        <w:pStyle w:val="ae"/>
        <w:spacing w:before="200" w:beforeAutospacing="0" w:after="0" w:afterAutospacing="0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Закон </w:t>
      </w:r>
      <w:proofErr w:type="spellStart"/>
      <w:r>
        <w:rPr>
          <w:rFonts w:ascii="Georgia" w:hAnsi="Georgia"/>
          <w:color w:val="000000"/>
          <w:sz w:val="22"/>
          <w:szCs w:val="22"/>
        </w:rPr>
        <w:t>состоит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из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целого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ряда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положений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которые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влияют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color w:val="000000"/>
          <w:sz w:val="22"/>
          <w:szCs w:val="22"/>
        </w:rPr>
        <w:t>различные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сферы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экономики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а </w:t>
      </w:r>
      <w:proofErr w:type="spellStart"/>
      <w:r>
        <w:rPr>
          <w:rFonts w:ascii="Georgia" w:hAnsi="Georgia"/>
          <w:color w:val="000000"/>
          <w:sz w:val="22"/>
          <w:szCs w:val="22"/>
        </w:rPr>
        <w:t>соответственно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на </w:t>
      </w:r>
      <w:proofErr w:type="spellStart"/>
      <w:r>
        <w:rPr>
          <w:rFonts w:ascii="Georgia" w:hAnsi="Georgia"/>
          <w:color w:val="000000"/>
          <w:sz w:val="22"/>
          <w:szCs w:val="22"/>
        </w:rPr>
        <w:t>разные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направления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іМоРе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hAnsi="Georgia"/>
          <w:color w:val="000000"/>
          <w:sz w:val="22"/>
          <w:szCs w:val="22"/>
        </w:rPr>
        <w:t>Положения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закона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которые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влияют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color w:val="000000"/>
          <w:sz w:val="22"/>
          <w:szCs w:val="22"/>
        </w:rPr>
        <w:t>налоговую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систему </w:t>
      </w:r>
      <w:proofErr w:type="spellStart"/>
      <w:r>
        <w:rPr>
          <w:rFonts w:ascii="Georgia" w:hAnsi="Georgia"/>
          <w:color w:val="000000"/>
          <w:sz w:val="22"/>
          <w:szCs w:val="22"/>
        </w:rPr>
        <w:t>эксперты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оценили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положительно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(+1,0 </w:t>
      </w:r>
      <w:proofErr w:type="spellStart"/>
      <w:r>
        <w:rPr>
          <w:rFonts w:ascii="Georgia" w:hAnsi="Georgia"/>
          <w:color w:val="000000"/>
          <w:sz w:val="22"/>
          <w:szCs w:val="22"/>
        </w:rPr>
        <w:t>балл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). </w:t>
      </w:r>
      <w:proofErr w:type="spellStart"/>
      <w:r>
        <w:rPr>
          <w:rFonts w:ascii="Georgia" w:hAnsi="Georgia"/>
          <w:color w:val="000000"/>
          <w:sz w:val="22"/>
          <w:szCs w:val="22"/>
        </w:rPr>
        <w:t>Вместе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с тем, </w:t>
      </w:r>
      <w:proofErr w:type="spellStart"/>
      <w:r>
        <w:rPr>
          <w:rFonts w:ascii="Georgia" w:hAnsi="Georgia"/>
          <w:color w:val="000000"/>
          <w:sz w:val="22"/>
          <w:szCs w:val="22"/>
        </w:rPr>
        <w:t>эксперты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дали </w:t>
      </w:r>
      <w:proofErr w:type="spellStart"/>
      <w:r>
        <w:rPr>
          <w:rFonts w:ascii="Georgia" w:hAnsi="Georgia"/>
          <w:color w:val="000000"/>
          <w:sz w:val="22"/>
          <w:szCs w:val="22"/>
        </w:rPr>
        <w:t>отрицательные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оценки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изменениям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которые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создают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барьеры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для </w:t>
      </w:r>
      <w:proofErr w:type="spellStart"/>
      <w:r>
        <w:rPr>
          <w:rFonts w:ascii="Georgia" w:hAnsi="Georgia"/>
          <w:color w:val="000000"/>
          <w:sz w:val="22"/>
          <w:szCs w:val="22"/>
        </w:rPr>
        <w:t>входа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новых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игроков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color w:val="000000"/>
          <w:sz w:val="22"/>
          <w:szCs w:val="22"/>
        </w:rPr>
        <w:t>рынок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услуг по </w:t>
      </w:r>
      <w:proofErr w:type="spellStart"/>
      <w:r>
        <w:rPr>
          <w:rFonts w:ascii="Georgia" w:hAnsi="Georgia"/>
          <w:color w:val="000000"/>
          <w:sz w:val="22"/>
          <w:szCs w:val="22"/>
        </w:rPr>
        <w:t>обмену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информацией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между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единой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базой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отчетов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по </w:t>
      </w:r>
      <w:proofErr w:type="spellStart"/>
      <w:r>
        <w:rPr>
          <w:rFonts w:ascii="Georgia" w:hAnsi="Georgia"/>
          <w:color w:val="000000"/>
          <w:sz w:val="22"/>
          <w:szCs w:val="22"/>
        </w:rPr>
        <w:t>оценке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недвижимого </w:t>
      </w:r>
      <w:proofErr w:type="spellStart"/>
      <w:r>
        <w:rPr>
          <w:rFonts w:ascii="Georgia" w:hAnsi="Georgia"/>
          <w:color w:val="000000"/>
          <w:sz w:val="22"/>
          <w:szCs w:val="22"/>
        </w:rPr>
        <w:t>имущества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оценщиками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color w:val="000000"/>
          <w:sz w:val="22"/>
          <w:szCs w:val="22"/>
        </w:rPr>
        <w:t>нотариусами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(-1,0 </w:t>
      </w:r>
      <w:proofErr w:type="spellStart"/>
      <w:r>
        <w:rPr>
          <w:rFonts w:ascii="Georgia" w:hAnsi="Georgia"/>
          <w:color w:val="000000"/>
          <w:sz w:val="22"/>
          <w:szCs w:val="22"/>
        </w:rPr>
        <w:t>балл</w:t>
      </w:r>
      <w:proofErr w:type="spellEnd"/>
      <w:r>
        <w:rPr>
          <w:rFonts w:ascii="Georgia" w:hAnsi="Georgia"/>
          <w:color w:val="000000"/>
          <w:sz w:val="22"/>
          <w:szCs w:val="22"/>
        </w:rPr>
        <w:t>).</w:t>
      </w:r>
    </w:p>
    <w:p w14:paraId="16E70DF2" w14:textId="6A1AD453" w:rsidR="00557779" w:rsidRDefault="00557779" w:rsidP="00557779">
      <w:pPr>
        <w:pStyle w:val="ae"/>
        <w:spacing w:before="20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proofErr w:type="spellStart"/>
      <w:r>
        <w:rPr>
          <w:rFonts w:ascii="Georgia" w:hAnsi="Georgia"/>
          <w:color w:val="000000"/>
          <w:sz w:val="22"/>
          <w:szCs w:val="22"/>
        </w:rPr>
        <w:t>Среди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главных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изменений</w:t>
      </w:r>
      <w:proofErr w:type="spellEnd"/>
      <w:r>
        <w:rPr>
          <w:rFonts w:ascii="Georgia" w:hAnsi="Georgia"/>
          <w:color w:val="000000"/>
          <w:sz w:val="22"/>
          <w:szCs w:val="22"/>
        </w:rPr>
        <w:t>:</w:t>
      </w:r>
    </w:p>
    <w:p w14:paraId="2250515E" w14:textId="77777777" w:rsidR="00557779" w:rsidRDefault="00557779" w:rsidP="00557779">
      <w:pPr>
        <w:pStyle w:val="ae"/>
        <w:spacing w:before="200" w:beforeAutospacing="0" w:after="0" w:afterAutospacing="0"/>
        <w:jc w:val="both"/>
      </w:pPr>
    </w:p>
    <w:p w14:paraId="07ED0BD3" w14:textId="77777777" w:rsidR="00557779" w:rsidRDefault="00557779" w:rsidP="00557779">
      <w:pPr>
        <w:pStyle w:val="ae"/>
        <w:spacing w:before="0" w:beforeAutospacing="0" w:after="0" w:afterAutospacing="0"/>
        <w:ind w:left="720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- </w:t>
      </w:r>
      <w:proofErr w:type="spellStart"/>
      <w:r>
        <w:rPr>
          <w:rFonts w:ascii="Georgia" w:hAnsi="Georgia"/>
          <w:color w:val="000000"/>
          <w:sz w:val="22"/>
          <w:szCs w:val="22"/>
        </w:rPr>
        <w:t>увеличение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акцизов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color w:val="000000"/>
          <w:sz w:val="22"/>
          <w:szCs w:val="22"/>
        </w:rPr>
        <w:t>экологического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налога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; </w:t>
      </w:r>
      <w:proofErr w:type="spellStart"/>
      <w:r>
        <w:rPr>
          <w:rFonts w:ascii="Georgia" w:hAnsi="Georgia"/>
          <w:color w:val="000000"/>
          <w:sz w:val="22"/>
          <w:szCs w:val="22"/>
        </w:rPr>
        <w:t>они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постепенно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приближаются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к </w:t>
      </w:r>
      <w:proofErr w:type="spellStart"/>
      <w:r>
        <w:rPr>
          <w:rFonts w:ascii="Georgia" w:hAnsi="Georgia"/>
          <w:color w:val="000000"/>
          <w:sz w:val="22"/>
          <w:szCs w:val="22"/>
        </w:rPr>
        <w:t>уровню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ЕС </w:t>
      </w:r>
      <w:proofErr w:type="spellStart"/>
      <w:r>
        <w:rPr>
          <w:rFonts w:ascii="Georgia" w:hAnsi="Georgia"/>
          <w:color w:val="000000"/>
          <w:sz w:val="22"/>
          <w:szCs w:val="22"/>
        </w:rPr>
        <w:t>согласно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нашим </w:t>
      </w:r>
      <w:proofErr w:type="spellStart"/>
      <w:r>
        <w:rPr>
          <w:rFonts w:ascii="Georgia" w:hAnsi="Georgia"/>
          <w:color w:val="000000"/>
          <w:sz w:val="22"/>
          <w:szCs w:val="22"/>
        </w:rPr>
        <w:t>обязательствам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color w:val="000000"/>
          <w:sz w:val="22"/>
          <w:szCs w:val="22"/>
        </w:rPr>
        <w:t>соглашении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об </w:t>
      </w:r>
      <w:proofErr w:type="spellStart"/>
      <w:r>
        <w:rPr>
          <w:rFonts w:ascii="Georgia" w:hAnsi="Georgia"/>
          <w:color w:val="000000"/>
          <w:sz w:val="22"/>
          <w:szCs w:val="22"/>
        </w:rPr>
        <w:t>Ассоциации</w:t>
      </w:r>
      <w:proofErr w:type="spellEnd"/>
      <w:r>
        <w:rPr>
          <w:rFonts w:ascii="Georgia" w:hAnsi="Georgia"/>
          <w:color w:val="000000"/>
          <w:sz w:val="22"/>
          <w:szCs w:val="22"/>
        </w:rPr>
        <w:t>,</w:t>
      </w:r>
    </w:p>
    <w:p w14:paraId="2BEB5CF8" w14:textId="77777777" w:rsidR="00557779" w:rsidRDefault="00557779" w:rsidP="00557779">
      <w:pPr>
        <w:pStyle w:val="ae"/>
        <w:spacing w:before="0" w:beforeAutospacing="0" w:after="0" w:afterAutospacing="0"/>
        <w:ind w:left="720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- </w:t>
      </w:r>
      <w:proofErr w:type="spellStart"/>
      <w:r>
        <w:rPr>
          <w:rFonts w:ascii="Georgia" w:hAnsi="Georgia"/>
          <w:color w:val="000000"/>
          <w:sz w:val="22"/>
          <w:szCs w:val="22"/>
        </w:rPr>
        <w:t>увеличение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рентной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платы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color w:val="000000"/>
          <w:sz w:val="22"/>
          <w:szCs w:val="22"/>
        </w:rPr>
        <w:t>добычу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полезных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ископаемых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color w:val="000000"/>
          <w:sz w:val="22"/>
          <w:szCs w:val="22"/>
        </w:rPr>
        <w:t>использования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лесных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ресурсов</w:t>
      </w:r>
      <w:proofErr w:type="spellEnd"/>
      <w:r>
        <w:rPr>
          <w:rFonts w:ascii="Georgia" w:hAnsi="Georgia"/>
          <w:color w:val="000000"/>
          <w:sz w:val="22"/>
          <w:szCs w:val="22"/>
        </w:rPr>
        <w:t>,</w:t>
      </w:r>
    </w:p>
    <w:p w14:paraId="7F5A5C39" w14:textId="3BD4B46F" w:rsidR="00557779" w:rsidRDefault="00557779" w:rsidP="00557779">
      <w:pPr>
        <w:pStyle w:val="ae"/>
        <w:spacing w:before="0" w:beforeAutospacing="0" w:after="0" w:afterAutospacing="0"/>
        <w:ind w:left="720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- </w:t>
      </w:r>
      <w:proofErr w:type="spellStart"/>
      <w:r>
        <w:rPr>
          <w:rFonts w:ascii="Georgia" w:hAnsi="Georgia"/>
          <w:color w:val="000000"/>
          <w:sz w:val="22"/>
          <w:szCs w:val="22"/>
        </w:rPr>
        <w:t>снижение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необлагаемой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налогом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стоимости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международных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посылок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(с 150 до 100 </w:t>
      </w:r>
      <w:proofErr w:type="spellStart"/>
      <w:r>
        <w:rPr>
          <w:rFonts w:ascii="Georgia" w:hAnsi="Georgia"/>
          <w:color w:val="000000"/>
          <w:sz w:val="22"/>
          <w:szCs w:val="22"/>
        </w:rPr>
        <w:t>евро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) и тому </w:t>
      </w:r>
      <w:proofErr w:type="spellStart"/>
      <w:r>
        <w:rPr>
          <w:rFonts w:ascii="Georgia" w:hAnsi="Georgia"/>
          <w:color w:val="000000"/>
          <w:sz w:val="22"/>
          <w:szCs w:val="22"/>
        </w:rPr>
        <w:t>подобное</w:t>
      </w:r>
      <w:proofErr w:type="spellEnd"/>
      <w:r>
        <w:rPr>
          <w:rFonts w:ascii="Georgia" w:hAnsi="Georgia"/>
          <w:color w:val="000000"/>
          <w:sz w:val="22"/>
          <w:szCs w:val="22"/>
        </w:rPr>
        <w:t>.</w:t>
      </w:r>
    </w:p>
    <w:p w14:paraId="4890F782" w14:textId="77777777" w:rsidR="00557779" w:rsidRDefault="00557779" w:rsidP="00557779">
      <w:pPr>
        <w:pStyle w:val="ae"/>
        <w:spacing w:before="200" w:beforeAutospacing="0" w:after="0" w:afterAutospacing="0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В </w:t>
      </w:r>
      <w:proofErr w:type="spellStart"/>
      <w:r>
        <w:rPr>
          <w:rFonts w:ascii="Georgia" w:hAnsi="Georgia"/>
          <w:color w:val="000000"/>
          <w:sz w:val="22"/>
          <w:szCs w:val="22"/>
        </w:rPr>
        <w:t>Налоговом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кодексе </w:t>
      </w:r>
      <w:proofErr w:type="spellStart"/>
      <w:r>
        <w:rPr>
          <w:rFonts w:ascii="Georgia" w:hAnsi="Georgia"/>
          <w:color w:val="000000"/>
          <w:sz w:val="22"/>
          <w:szCs w:val="22"/>
        </w:rPr>
        <w:t>также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изменены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нормы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о </w:t>
      </w:r>
      <w:proofErr w:type="spellStart"/>
      <w:r>
        <w:rPr>
          <w:rFonts w:ascii="Georgia" w:hAnsi="Georgia"/>
          <w:color w:val="000000"/>
          <w:sz w:val="22"/>
          <w:szCs w:val="22"/>
        </w:rPr>
        <w:t>деятельности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авторизованных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электронных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площадок, через </w:t>
      </w:r>
      <w:proofErr w:type="spellStart"/>
      <w:r>
        <w:rPr>
          <w:rFonts w:ascii="Georgia" w:hAnsi="Georgia"/>
          <w:color w:val="000000"/>
          <w:sz w:val="22"/>
          <w:szCs w:val="22"/>
        </w:rPr>
        <w:t>которые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оценщики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передают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информацию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об </w:t>
      </w:r>
      <w:proofErr w:type="spellStart"/>
      <w:r>
        <w:rPr>
          <w:rFonts w:ascii="Georgia" w:hAnsi="Georgia"/>
          <w:color w:val="000000"/>
          <w:sz w:val="22"/>
          <w:szCs w:val="22"/>
        </w:rPr>
        <w:t>оценке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стоимости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недвижимости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color w:val="000000"/>
          <w:sz w:val="22"/>
          <w:szCs w:val="22"/>
        </w:rPr>
        <w:t>единую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базу </w:t>
      </w:r>
      <w:proofErr w:type="spellStart"/>
      <w:r>
        <w:rPr>
          <w:rFonts w:ascii="Georgia" w:hAnsi="Georgia"/>
          <w:color w:val="000000"/>
          <w:sz w:val="22"/>
          <w:szCs w:val="22"/>
        </w:rPr>
        <w:t>данных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hAnsi="Georgia"/>
          <w:color w:val="000000"/>
          <w:sz w:val="22"/>
          <w:szCs w:val="22"/>
        </w:rPr>
        <w:t>Эти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площадки </w:t>
      </w:r>
      <w:proofErr w:type="spellStart"/>
      <w:r>
        <w:rPr>
          <w:rFonts w:ascii="Georgia" w:hAnsi="Georgia"/>
          <w:color w:val="000000"/>
          <w:sz w:val="22"/>
          <w:szCs w:val="22"/>
        </w:rPr>
        <w:t>также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предоставляют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услугу по </w:t>
      </w:r>
      <w:proofErr w:type="spellStart"/>
      <w:r>
        <w:rPr>
          <w:rFonts w:ascii="Georgia" w:hAnsi="Georgia"/>
          <w:color w:val="000000"/>
          <w:sz w:val="22"/>
          <w:szCs w:val="22"/>
        </w:rPr>
        <w:t>получению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информации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из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этой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базы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нотариусами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при </w:t>
      </w:r>
      <w:proofErr w:type="spellStart"/>
      <w:r>
        <w:rPr>
          <w:rFonts w:ascii="Georgia" w:hAnsi="Georgia"/>
          <w:color w:val="000000"/>
          <w:sz w:val="22"/>
          <w:szCs w:val="22"/>
        </w:rPr>
        <w:t>удостоверении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сделок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hAnsi="Georgia"/>
          <w:color w:val="000000"/>
          <w:sz w:val="22"/>
          <w:szCs w:val="22"/>
        </w:rPr>
        <w:t>Теперь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эти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нормы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создают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еще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большие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барьеры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для </w:t>
      </w:r>
      <w:proofErr w:type="spellStart"/>
      <w:r>
        <w:rPr>
          <w:rFonts w:ascii="Georgia" w:hAnsi="Georgia"/>
          <w:color w:val="000000"/>
          <w:sz w:val="22"/>
          <w:szCs w:val="22"/>
        </w:rPr>
        <w:t>входа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новых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игроков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color w:val="000000"/>
          <w:sz w:val="22"/>
          <w:szCs w:val="22"/>
        </w:rPr>
        <w:t>этот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рынок</w:t>
      </w:r>
      <w:proofErr w:type="spellEnd"/>
      <w:r>
        <w:rPr>
          <w:rFonts w:ascii="Georgia" w:hAnsi="Georgia"/>
          <w:color w:val="000000"/>
          <w:sz w:val="22"/>
          <w:szCs w:val="22"/>
        </w:rPr>
        <w:t>.</w:t>
      </w:r>
    </w:p>
    <w:p w14:paraId="7C74195A" w14:textId="77777777" w:rsidR="00557779" w:rsidRDefault="00557779" w:rsidP="00557779">
      <w:pPr>
        <w:pStyle w:val="ae"/>
        <w:spacing w:before="200" w:beforeAutospacing="0" w:after="0" w:afterAutospacing="0"/>
        <w:jc w:val="both"/>
      </w:pPr>
      <w:proofErr w:type="spellStart"/>
      <w:r>
        <w:rPr>
          <w:rFonts w:ascii="Georgia" w:hAnsi="Georgia"/>
          <w:color w:val="000000"/>
          <w:sz w:val="22"/>
          <w:szCs w:val="22"/>
        </w:rPr>
        <w:t>Доходы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от </w:t>
      </w:r>
      <w:proofErr w:type="spellStart"/>
      <w:r>
        <w:rPr>
          <w:rFonts w:ascii="Georgia" w:hAnsi="Georgia"/>
          <w:color w:val="000000"/>
          <w:sz w:val="22"/>
          <w:szCs w:val="22"/>
        </w:rPr>
        <w:t>любой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сделки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купли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-продажи </w:t>
      </w:r>
      <w:proofErr w:type="spellStart"/>
      <w:r>
        <w:rPr>
          <w:rFonts w:ascii="Georgia" w:hAnsi="Georgia"/>
          <w:color w:val="000000"/>
          <w:sz w:val="22"/>
          <w:szCs w:val="22"/>
        </w:rPr>
        <w:t>недвижимости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облагаются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налогом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hAnsi="Georgia"/>
          <w:color w:val="000000"/>
          <w:sz w:val="22"/>
          <w:szCs w:val="22"/>
        </w:rPr>
        <w:t>Размер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налога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зависит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от </w:t>
      </w:r>
      <w:proofErr w:type="spellStart"/>
      <w:r>
        <w:rPr>
          <w:rFonts w:ascii="Georgia" w:hAnsi="Georgia"/>
          <w:color w:val="000000"/>
          <w:sz w:val="22"/>
          <w:szCs w:val="22"/>
        </w:rPr>
        <w:t>оценочной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стоимости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недвижимости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В </w:t>
      </w:r>
      <w:proofErr w:type="spellStart"/>
      <w:r>
        <w:rPr>
          <w:rFonts w:ascii="Georgia" w:hAnsi="Georgia"/>
          <w:color w:val="000000"/>
          <w:sz w:val="22"/>
          <w:szCs w:val="22"/>
        </w:rPr>
        <w:t>Украине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существует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единая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база </w:t>
      </w:r>
      <w:proofErr w:type="spellStart"/>
      <w:r>
        <w:rPr>
          <w:rFonts w:ascii="Georgia" w:hAnsi="Georgia"/>
          <w:color w:val="000000"/>
          <w:sz w:val="22"/>
          <w:szCs w:val="22"/>
        </w:rPr>
        <w:t>данных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где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содержится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информация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об </w:t>
      </w:r>
      <w:proofErr w:type="spellStart"/>
      <w:r>
        <w:rPr>
          <w:rFonts w:ascii="Georgia" w:hAnsi="Georgia"/>
          <w:color w:val="000000"/>
          <w:sz w:val="22"/>
          <w:szCs w:val="22"/>
        </w:rPr>
        <w:t>оценке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недвижимости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hAnsi="Georgia"/>
          <w:color w:val="000000"/>
          <w:sz w:val="22"/>
          <w:szCs w:val="22"/>
        </w:rPr>
        <w:t>Чтобы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оценщик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внес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информацию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color w:val="000000"/>
          <w:sz w:val="22"/>
          <w:szCs w:val="22"/>
        </w:rPr>
        <w:t>такую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базу </w:t>
      </w:r>
      <w:proofErr w:type="spellStart"/>
      <w:r>
        <w:rPr>
          <w:rFonts w:ascii="Georgia" w:hAnsi="Georgia"/>
          <w:color w:val="000000"/>
          <w:sz w:val="22"/>
          <w:szCs w:val="22"/>
        </w:rPr>
        <w:t>данных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он </w:t>
      </w:r>
      <w:proofErr w:type="spellStart"/>
      <w:r>
        <w:rPr>
          <w:rFonts w:ascii="Georgia" w:hAnsi="Georgia"/>
          <w:color w:val="000000"/>
          <w:sz w:val="22"/>
          <w:szCs w:val="22"/>
        </w:rPr>
        <w:t>должен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обратиться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за </w:t>
      </w:r>
      <w:proofErr w:type="spellStart"/>
      <w:r>
        <w:rPr>
          <w:rFonts w:ascii="Georgia" w:hAnsi="Georgia"/>
          <w:color w:val="000000"/>
          <w:sz w:val="22"/>
          <w:szCs w:val="22"/>
        </w:rPr>
        <w:t>услугой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color w:val="000000"/>
          <w:sz w:val="22"/>
          <w:szCs w:val="22"/>
        </w:rPr>
        <w:t>специализированную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электронную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площадку. Так же и </w:t>
      </w:r>
      <w:proofErr w:type="spellStart"/>
      <w:r>
        <w:rPr>
          <w:rFonts w:ascii="Georgia" w:hAnsi="Georgia"/>
          <w:color w:val="000000"/>
          <w:sz w:val="22"/>
          <w:szCs w:val="22"/>
        </w:rPr>
        <w:t>нотариусы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которые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заключают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сделки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color w:val="000000"/>
          <w:sz w:val="22"/>
          <w:szCs w:val="22"/>
        </w:rPr>
        <w:t>должны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извлечь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из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базы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информацию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об </w:t>
      </w:r>
      <w:proofErr w:type="spellStart"/>
      <w:r>
        <w:rPr>
          <w:rFonts w:ascii="Georgia" w:hAnsi="Georgia"/>
          <w:color w:val="000000"/>
          <w:sz w:val="22"/>
          <w:szCs w:val="22"/>
        </w:rPr>
        <w:t>оценочной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стоимости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недвижимости</w:t>
      </w:r>
      <w:proofErr w:type="spellEnd"/>
      <w:r>
        <w:rPr>
          <w:rFonts w:ascii="Georgia" w:hAnsi="Georgia"/>
          <w:color w:val="000000"/>
          <w:sz w:val="22"/>
          <w:szCs w:val="22"/>
        </w:rPr>
        <w:t>.</w:t>
      </w:r>
    </w:p>
    <w:p w14:paraId="0CFD9DD1" w14:textId="77777777" w:rsidR="00557779" w:rsidRDefault="00557779" w:rsidP="00557779">
      <w:pPr>
        <w:pStyle w:val="ae"/>
        <w:spacing w:before="200" w:beforeAutospacing="0" w:after="0" w:afterAutospacing="0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То </w:t>
      </w:r>
      <w:proofErr w:type="spellStart"/>
      <w:r>
        <w:rPr>
          <w:rFonts w:ascii="Georgia" w:hAnsi="Georgia"/>
          <w:color w:val="000000"/>
          <w:sz w:val="22"/>
          <w:szCs w:val="22"/>
        </w:rPr>
        <w:t>есть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услуги таких площадок </w:t>
      </w:r>
      <w:proofErr w:type="spellStart"/>
      <w:r>
        <w:rPr>
          <w:rFonts w:ascii="Georgia" w:hAnsi="Georgia"/>
          <w:color w:val="000000"/>
          <w:sz w:val="22"/>
          <w:szCs w:val="22"/>
        </w:rPr>
        <w:t>являются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обязательными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при </w:t>
      </w:r>
      <w:proofErr w:type="spellStart"/>
      <w:r>
        <w:rPr>
          <w:rFonts w:ascii="Georgia" w:hAnsi="Georgia"/>
          <w:color w:val="000000"/>
          <w:sz w:val="22"/>
          <w:szCs w:val="22"/>
        </w:rPr>
        <w:t>осуществлении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купли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-продажи </w:t>
      </w:r>
      <w:proofErr w:type="spellStart"/>
      <w:r>
        <w:rPr>
          <w:rFonts w:ascii="Georgia" w:hAnsi="Georgia"/>
          <w:color w:val="000000"/>
          <w:sz w:val="22"/>
          <w:szCs w:val="22"/>
        </w:rPr>
        <w:t>недвижимости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В то же </w:t>
      </w:r>
      <w:proofErr w:type="spellStart"/>
      <w:r>
        <w:rPr>
          <w:rFonts w:ascii="Georgia" w:hAnsi="Georgia"/>
          <w:color w:val="000000"/>
          <w:sz w:val="22"/>
          <w:szCs w:val="22"/>
        </w:rPr>
        <w:t>время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государство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не </w:t>
      </w:r>
      <w:proofErr w:type="spellStart"/>
      <w:r>
        <w:rPr>
          <w:rFonts w:ascii="Georgia" w:hAnsi="Georgia"/>
          <w:color w:val="000000"/>
          <w:sz w:val="22"/>
          <w:szCs w:val="22"/>
        </w:rPr>
        <w:t>устанавливает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никакой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верхней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границы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color w:val="000000"/>
          <w:sz w:val="22"/>
          <w:szCs w:val="22"/>
        </w:rPr>
        <w:t>цену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этих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услуг. </w:t>
      </w:r>
      <w:proofErr w:type="spellStart"/>
      <w:r>
        <w:rPr>
          <w:rFonts w:ascii="Georgia" w:hAnsi="Georgia"/>
          <w:color w:val="000000"/>
          <w:sz w:val="22"/>
          <w:szCs w:val="22"/>
        </w:rPr>
        <w:t>Этот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рынок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имеет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существенные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экономические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барьеры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для </w:t>
      </w:r>
      <w:proofErr w:type="spellStart"/>
      <w:r>
        <w:rPr>
          <w:rFonts w:ascii="Georgia" w:hAnsi="Georgia"/>
          <w:color w:val="000000"/>
          <w:sz w:val="22"/>
          <w:szCs w:val="22"/>
        </w:rPr>
        <w:t>входа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новых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игроков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поскольку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для </w:t>
      </w:r>
      <w:proofErr w:type="spellStart"/>
      <w:r>
        <w:rPr>
          <w:rFonts w:ascii="Georgia" w:hAnsi="Georgia"/>
          <w:color w:val="000000"/>
          <w:sz w:val="22"/>
          <w:szCs w:val="22"/>
        </w:rPr>
        <w:t>создания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новой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площадки </w:t>
      </w:r>
      <w:proofErr w:type="spellStart"/>
      <w:r>
        <w:rPr>
          <w:rFonts w:ascii="Georgia" w:hAnsi="Georgia"/>
          <w:color w:val="000000"/>
          <w:sz w:val="22"/>
          <w:szCs w:val="22"/>
        </w:rPr>
        <w:t>нужно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специализированное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программное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обеспечение</w:t>
      </w:r>
      <w:proofErr w:type="spellEnd"/>
      <w:r>
        <w:rPr>
          <w:rFonts w:ascii="Georgia" w:hAnsi="Georgia"/>
          <w:color w:val="000000"/>
          <w:sz w:val="22"/>
          <w:szCs w:val="22"/>
        </w:rPr>
        <w:t>.</w:t>
      </w:r>
    </w:p>
    <w:p w14:paraId="789C01CF" w14:textId="77777777" w:rsidR="00557779" w:rsidRDefault="00557779" w:rsidP="00557779">
      <w:pPr>
        <w:pStyle w:val="ae"/>
        <w:spacing w:before="200" w:beforeAutospacing="0" w:after="0" w:afterAutospacing="0"/>
        <w:jc w:val="both"/>
      </w:pPr>
      <w:proofErr w:type="spellStart"/>
      <w:r>
        <w:rPr>
          <w:rFonts w:ascii="Georgia" w:hAnsi="Georgia"/>
          <w:color w:val="000000"/>
          <w:sz w:val="22"/>
          <w:szCs w:val="22"/>
        </w:rPr>
        <w:t>Сегодня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существует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4 таких площадки. </w:t>
      </w:r>
      <w:proofErr w:type="spellStart"/>
      <w:r>
        <w:rPr>
          <w:rFonts w:ascii="Georgia" w:hAnsi="Georgia"/>
          <w:color w:val="000000"/>
          <w:sz w:val="22"/>
          <w:szCs w:val="22"/>
        </w:rPr>
        <w:t>Однако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как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показывают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расследования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Бигус-инфо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(</w:t>
      </w:r>
      <w:hyperlink r:id="rId11" w:history="1">
        <w:r>
          <w:rPr>
            <w:rStyle w:val="aa"/>
            <w:rFonts w:ascii="Georgia" w:hAnsi="Georgia"/>
            <w:color w:val="1155CC"/>
            <w:sz w:val="22"/>
            <w:szCs w:val="22"/>
          </w:rPr>
          <w:t>1</w:t>
        </w:r>
      </w:hyperlink>
      <w:r>
        <w:rPr>
          <w:rFonts w:ascii="Georgia" w:hAnsi="Georgia"/>
          <w:color w:val="000000"/>
          <w:sz w:val="22"/>
          <w:szCs w:val="22"/>
        </w:rPr>
        <w:t xml:space="preserve">, </w:t>
      </w:r>
      <w:hyperlink r:id="rId12" w:history="1">
        <w:r>
          <w:rPr>
            <w:rStyle w:val="aa"/>
            <w:rFonts w:ascii="Georgia" w:hAnsi="Georgia"/>
            <w:color w:val="1155CC"/>
            <w:sz w:val="22"/>
            <w:szCs w:val="22"/>
          </w:rPr>
          <w:t>2</w:t>
        </w:r>
      </w:hyperlink>
      <w:r>
        <w:rPr>
          <w:rFonts w:ascii="Georgia" w:hAnsi="Georgia"/>
          <w:color w:val="000000"/>
          <w:sz w:val="22"/>
          <w:szCs w:val="22"/>
        </w:rPr>
        <w:t xml:space="preserve">), все 4 площадки </w:t>
      </w:r>
      <w:proofErr w:type="spellStart"/>
      <w:r>
        <w:rPr>
          <w:rFonts w:ascii="Georgia" w:hAnsi="Georgia"/>
          <w:color w:val="000000"/>
          <w:sz w:val="22"/>
          <w:szCs w:val="22"/>
        </w:rPr>
        <w:t>связаны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между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собой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потому </w:t>
      </w:r>
      <w:proofErr w:type="spellStart"/>
      <w:r>
        <w:rPr>
          <w:rFonts w:ascii="Georgia" w:hAnsi="Georgia"/>
          <w:color w:val="000000"/>
          <w:sz w:val="22"/>
          <w:szCs w:val="22"/>
        </w:rPr>
        <w:t>что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работают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color w:val="000000"/>
          <w:sz w:val="22"/>
          <w:szCs w:val="22"/>
        </w:rPr>
        <w:t>одном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программном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коде. В </w:t>
      </w:r>
      <w:proofErr w:type="spellStart"/>
      <w:r>
        <w:rPr>
          <w:rFonts w:ascii="Georgia" w:hAnsi="Georgia"/>
          <w:color w:val="000000"/>
          <w:sz w:val="22"/>
          <w:szCs w:val="22"/>
        </w:rPr>
        <w:t>связи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с </w:t>
      </w:r>
      <w:proofErr w:type="spellStart"/>
      <w:r>
        <w:rPr>
          <w:rFonts w:ascii="Georgia" w:hAnsi="Georgia"/>
          <w:color w:val="000000"/>
          <w:sz w:val="22"/>
          <w:szCs w:val="22"/>
        </w:rPr>
        <w:t>этим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АМКУ </w:t>
      </w:r>
      <w:proofErr w:type="spellStart"/>
      <w:r>
        <w:rPr>
          <w:rFonts w:ascii="Georgia" w:hAnsi="Georgia"/>
          <w:color w:val="000000"/>
          <w:sz w:val="22"/>
          <w:szCs w:val="22"/>
        </w:rPr>
        <w:t>открыл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дело</w:t>
      </w:r>
      <w:proofErr w:type="spellEnd"/>
      <w:r>
        <w:rPr>
          <w:rFonts w:ascii="Georgia" w:hAnsi="Georgia"/>
          <w:color w:val="000000"/>
          <w:sz w:val="22"/>
          <w:szCs w:val="22"/>
        </w:rPr>
        <w:t>.</w:t>
      </w:r>
    </w:p>
    <w:p w14:paraId="13FE6CD2" w14:textId="77777777" w:rsidR="00557779" w:rsidRDefault="00557779" w:rsidP="00557779">
      <w:pPr>
        <w:pStyle w:val="ae"/>
        <w:spacing w:before="200" w:beforeAutospacing="0" w:after="0" w:afterAutospacing="0"/>
        <w:jc w:val="both"/>
      </w:pPr>
      <w:proofErr w:type="spellStart"/>
      <w:r>
        <w:rPr>
          <w:rFonts w:ascii="Georgia" w:hAnsi="Georgia"/>
          <w:color w:val="000000"/>
          <w:sz w:val="22"/>
          <w:szCs w:val="22"/>
        </w:rPr>
        <w:t>Изменениями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color w:val="000000"/>
          <w:sz w:val="22"/>
          <w:szCs w:val="22"/>
        </w:rPr>
        <w:t>Налоговом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кодексе, </w:t>
      </w:r>
      <w:proofErr w:type="spellStart"/>
      <w:r>
        <w:rPr>
          <w:rFonts w:ascii="Georgia" w:hAnsi="Georgia"/>
          <w:color w:val="000000"/>
          <w:sz w:val="22"/>
          <w:szCs w:val="22"/>
        </w:rPr>
        <w:t>законодатели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решили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еще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больше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усилить </w:t>
      </w:r>
      <w:proofErr w:type="spellStart"/>
      <w:r>
        <w:rPr>
          <w:rFonts w:ascii="Georgia" w:hAnsi="Georgia"/>
          <w:color w:val="000000"/>
          <w:sz w:val="22"/>
          <w:szCs w:val="22"/>
        </w:rPr>
        <w:t>барьеры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для </w:t>
      </w:r>
      <w:proofErr w:type="spellStart"/>
      <w:r>
        <w:rPr>
          <w:rFonts w:ascii="Georgia" w:hAnsi="Georgia"/>
          <w:color w:val="000000"/>
          <w:sz w:val="22"/>
          <w:szCs w:val="22"/>
        </w:rPr>
        <w:t>входа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color w:val="000000"/>
          <w:sz w:val="22"/>
          <w:szCs w:val="22"/>
        </w:rPr>
        <w:t>этот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рынок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hAnsi="Georgia"/>
          <w:color w:val="000000"/>
          <w:sz w:val="22"/>
          <w:szCs w:val="22"/>
        </w:rPr>
        <w:t>Теперь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для запуска </w:t>
      </w:r>
      <w:proofErr w:type="spellStart"/>
      <w:r>
        <w:rPr>
          <w:rFonts w:ascii="Georgia" w:hAnsi="Georgia"/>
          <w:color w:val="000000"/>
          <w:sz w:val="22"/>
          <w:szCs w:val="22"/>
        </w:rPr>
        <w:t>новой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площадки </w:t>
      </w:r>
      <w:proofErr w:type="spellStart"/>
      <w:r>
        <w:rPr>
          <w:rFonts w:ascii="Georgia" w:hAnsi="Georgia"/>
          <w:color w:val="000000"/>
          <w:sz w:val="22"/>
          <w:szCs w:val="22"/>
        </w:rPr>
        <w:t>требуется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согласие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уже </w:t>
      </w:r>
      <w:proofErr w:type="spellStart"/>
      <w:r>
        <w:rPr>
          <w:rFonts w:ascii="Georgia" w:hAnsi="Georgia"/>
          <w:color w:val="000000"/>
          <w:sz w:val="22"/>
          <w:szCs w:val="22"/>
        </w:rPr>
        <w:t>существующих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То </w:t>
      </w:r>
      <w:proofErr w:type="spellStart"/>
      <w:r>
        <w:rPr>
          <w:rFonts w:ascii="Georgia" w:hAnsi="Georgia"/>
          <w:color w:val="000000"/>
          <w:sz w:val="22"/>
          <w:szCs w:val="22"/>
        </w:rPr>
        <w:t>есть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фактически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ни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одна </w:t>
      </w:r>
      <w:proofErr w:type="spellStart"/>
      <w:r>
        <w:rPr>
          <w:rFonts w:ascii="Georgia" w:hAnsi="Georgia"/>
          <w:color w:val="000000"/>
          <w:sz w:val="22"/>
          <w:szCs w:val="22"/>
        </w:rPr>
        <w:t>компания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не </w:t>
      </w:r>
      <w:proofErr w:type="spellStart"/>
      <w:r>
        <w:rPr>
          <w:rFonts w:ascii="Georgia" w:hAnsi="Georgia"/>
          <w:color w:val="000000"/>
          <w:sz w:val="22"/>
          <w:szCs w:val="22"/>
        </w:rPr>
        <w:t>может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работать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color w:val="000000"/>
          <w:sz w:val="22"/>
          <w:szCs w:val="22"/>
        </w:rPr>
        <w:t>этом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рынке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пока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это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не </w:t>
      </w:r>
      <w:proofErr w:type="spellStart"/>
      <w:r>
        <w:rPr>
          <w:rFonts w:ascii="Georgia" w:hAnsi="Georgia"/>
          <w:color w:val="000000"/>
          <w:sz w:val="22"/>
          <w:szCs w:val="22"/>
        </w:rPr>
        <w:t>согласуют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конкуренты</w:t>
      </w:r>
      <w:proofErr w:type="spellEnd"/>
      <w:r>
        <w:rPr>
          <w:rFonts w:ascii="Georgia" w:hAnsi="Georgia"/>
          <w:color w:val="000000"/>
          <w:sz w:val="22"/>
          <w:szCs w:val="22"/>
        </w:rPr>
        <w:t>.</w:t>
      </w:r>
    </w:p>
    <w:p w14:paraId="2550194A" w14:textId="77777777" w:rsidR="00557779" w:rsidRDefault="00557779" w:rsidP="00557779">
      <w:pPr>
        <w:pStyle w:val="ae"/>
        <w:spacing w:before="60" w:beforeAutospacing="0" w:after="0" w:afterAutospacing="0"/>
        <w:jc w:val="both"/>
      </w:pP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lastRenderedPageBreak/>
        <w:t>Комментарии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экспертов</w:t>
      </w:r>
      <w:proofErr w:type="spellEnd"/>
    </w:p>
    <w:p w14:paraId="0CE6FF95" w14:textId="77777777" w:rsidR="00557779" w:rsidRDefault="00557779" w:rsidP="00557779">
      <w:pPr>
        <w:pStyle w:val="ae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“В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целом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никаких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революционных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для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бизнеса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изменений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предвидится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–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долговременные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баталии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вокруг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обсуждаемых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течение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2018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вопросов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кардинального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реформирования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налоговой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системы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вроде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введения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налога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выведенный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капитал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пока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остаются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уровне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дискуссий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законопроектов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.</w:t>
      </w:r>
    </w:p>
    <w:p w14:paraId="14E7A67D" w14:textId="77777777" w:rsidR="00557779" w:rsidRDefault="00557779" w:rsidP="00557779">
      <w:pPr>
        <w:pStyle w:val="ae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Не оправдались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опасения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сторонников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упрощенной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системы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на 2019 год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возможность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уплаты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единого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налога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сохраняется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практически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неизменном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виде. 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вот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несмотря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уплату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единого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налога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все же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придется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применять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РРО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продавцам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лекарств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.</w:t>
      </w:r>
    </w:p>
    <w:p w14:paraId="15EAB519" w14:textId="77777777" w:rsidR="00557779" w:rsidRDefault="00557779" w:rsidP="00557779">
      <w:pPr>
        <w:pStyle w:val="ae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Вряд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ли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стало сюрпризом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повышение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ставок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акциза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ресурсных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платежей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оно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является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ежегодным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происходит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рамках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взятых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Украиной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обязательств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постепенному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приближению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этих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показателей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к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европейскому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уровню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Хорошая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новость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- ставки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установлены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преимущественно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гривне,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ведь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случае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установки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валютном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эквиваленте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у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бизнеса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было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больше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рисков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.</w:t>
      </w:r>
    </w:p>
    <w:p w14:paraId="68322F96" w14:textId="77777777" w:rsidR="00557779" w:rsidRDefault="00557779" w:rsidP="00557779">
      <w:pPr>
        <w:pStyle w:val="ae"/>
        <w:spacing w:before="200" w:beforeAutospacing="0" w:after="0" w:afterAutospacing="0"/>
        <w:jc w:val="both"/>
      </w:pP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Вместо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нынешних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необлагаемых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150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евро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в 2019 году без НДС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будут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«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курсировать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»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международные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посылки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стоимостью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до 100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евро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.</w:t>
      </w:r>
    </w:p>
    <w:p w14:paraId="68586D79" w14:textId="77777777" w:rsidR="00557779" w:rsidRDefault="00557779" w:rsidP="00557779">
      <w:pPr>
        <w:pStyle w:val="ae"/>
        <w:spacing w:before="200" w:beforeAutospacing="0" w:after="0" w:afterAutospacing="0"/>
        <w:jc w:val="both"/>
      </w:pP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Стоит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принять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внимание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размер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минзарплаты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 2019 - 4173 грн.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Ведь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этот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показатель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наряду с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прожиточным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минимумом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используется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расчете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других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важных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величин: уставного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капитала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расходов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 командировки, ставок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налогов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тарифов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штрафов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так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далее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.”</w:t>
      </w:r>
    </w:p>
    <w:p w14:paraId="236CAEF3" w14:textId="77777777" w:rsidR="00557779" w:rsidRDefault="00557779" w:rsidP="00557779">
      <w:pPr>
        <w:pStyle w:val="ae"/>
        <w:spacing w:before="60" w:beforeAutospacing="0" w:after="0" w:afterAutospacing="0"/>
        <w:jc w:val="right"/>
      </w:pP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Ирина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Панфилова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Baker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Tilly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Ukraine</w:t>
      </w:r>
      <w:proofErr w:type="spellEnd"/>
    </w:p>
    <w:p w14:paraId="1B805AA6" w14:textId="77777777" w:rsidR="00557779" w:rsidRDefault="00557779" w:rsidP="00557779">
      <w:pPr>
        <w:pStyle w:val="ae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“Порядок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авторизации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площадок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утвержден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совместным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решением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Фонда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государственного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имущества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специально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уполномоченного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центрального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органа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исполнительной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власти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вопросам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организации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специальной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связи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защиты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информации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.</w:t>
      </w:r>
    </w:p>
    <w:p w14:paraId="262258E4" w14:textId="77777777" w:rsidR="00557779" w:rsidRDefault="00557779" w:rsidP="00557779">
      <w:pPr>
        <w:pStyle w:val="ae"/>
        <w:spacing w:before="200" w:beforeAutospacing="0" w:after="0" w:afterAutospacing="0"/>
        <w:jc w:val="both"/>
      </w:pP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Фактически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создан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новый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рынок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участниками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которого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являются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операторы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электронных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площадок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авторизованные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Фондом. Площадки за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установленную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плату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обеспечивают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возможность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субъектам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оценочной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деятельности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вносить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информацию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из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отчета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об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оценке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Единую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базу, 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нотариусам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осуществлять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проверку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регистрации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такого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отчета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наличие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присвоенного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ему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уникального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номера. Услуги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предоставляются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операторами площадок по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публичной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оферте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по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стоимости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установленной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самостоятельно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.</w:t>
      </w:r>
    </w:p>
    <w:p w14:paraId="0EB8DA5A" w14:textId="77777777" w:rsidR="00557779" w:rsidRDefault="00557779" w:rsidP="00557779">
      <w:pPr>
        <w:pStyle w:val="ae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При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этом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услуги площадок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имеют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признаки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административных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услуг,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носят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принудительный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характер,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поскольку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продавцы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недвижимости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–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физические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лица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не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могут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отказаться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от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потребления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таких услуг при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удостоверении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сделок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реализации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недвижимого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имущества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.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случае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неуплаты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за услуги площадок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оценщиками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нотариусами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последние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могут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осуществить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обязательное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при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таком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отчуждения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действие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оценке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недвижимости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удостоверения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сделки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об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отчуждении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.</w:t>
      </w:r>
    </w:p>
    <w:p w14:paraId="649D7906" w14:textId="77777777" w:rsidR="00557779" w:rsidRDefault="00557779" w:rsidP="00557779">
      <w:pPr>
        <w:pStyle w:val="ae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При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наличии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признаков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нарушения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законодательства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защите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экономической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конкуренции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виде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совершения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субъектами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хозяйствования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похожих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действий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(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заключаются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установлении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одинакового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размера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платы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за услуги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т.п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.),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Комитете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открыто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дело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отношении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четырех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компаний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-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операторов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электронных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площадок. </w:t>
      </w:r>
    </w:p>
    <w:p w14:paraId="0838BC37" w14:textId="77777777" w:rsidR="00557779" w:rsidRDefault="00557779" w:rsidP="00557779">
      <w:pPr>
        <w:pStyle w:val="ae"/>
        <w:spacing w:before="200" w:beforeAutospacing="0" w:after="0" w:afterAutospacing="0"/>
        <w:jc w:val="both"/>
      </w:pP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Также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рынок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характеризуется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наличием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высоких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барьеров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для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входа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новых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участников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Если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до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принятия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изменений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hyperlink r:id="rId13" w:history="1">
        <w:r>
          <w:rPr>
            <w:rStyle w:val="aa"/>
            <w:rFonts w:ascii="Georgia" w:hAnsi="Georgia"/>
            <w:i/>
            <w:iCs/>
            <w:color w:val="1155CC"/>
            <w:sz w:val="22"/>
            <w:szCs w:val="22"/>
          </w:rPr>
          <w:t xml:space="preserve">ст. 172 </w:t>
        </w:r>
        <w:proofErr w:type="spellStart"/>
        <w:r>
          <w:rPr>
            <w:rStyle w:val="aa"/>
            <w:rFonts w:ascii="Georgia" w:hAnsi="Georgia"/>
            <w:i/>
            <w:iCs/>
            <w:color w:val="1155CC"/>
            <w:sz w:val="22"/>
            <w:szCs w:val="22"/>
          </w:rPr>
          <w:t>Налогового</w:t>
        </w:r>
        <w:proofErr w:type="spellEnd"/>
        <w:r>
          <w:rPr>
            <w:rStyle w:val="aa"/>
            <w:rFonts w:ascii="Georgia" w:hAnsi="Georgia"/>
            <w:i/>
            <w:iCs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aa"/>
            <w:rFonts w:ascii="Georgia" w:hAnsi="Georgia"/>
            <w:i/>
            <w:iCs/>
            <w:color w:val="1155CC"/>
            <w:sz w:val="22"/>
            <w:szCs w:val="22"/>
          </w:rPr>
          <w:t>кодекса</w:t>
        </w:r>
        <w:proofErr w:type="spellEnd"/>
      </w:hyperlink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это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были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экономические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барьеры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связанные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с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необходимостью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инвестирования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средств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разработку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программного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обеспечения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электронных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площадок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административные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барьеры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связанные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с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lastRenderedPageBreak/>
        <w:t>прохождением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процедур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согласования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авторизации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Госспецсвязи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ФГИУ, то с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принятием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соответствующих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изменений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появился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дополнительный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барьер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который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есть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типичным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для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высококонкурентных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рынков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. 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именно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необходимость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новому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участнику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для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входа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рынок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иметь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подтвержденную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подписанным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протоколом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обмена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между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всеми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уже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авторизованными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электронными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площадками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возможность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использовать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информацию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документы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которые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были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размещены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одной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авторизованной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электронной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площадке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с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любой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другой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уже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авторизованной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электронной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площадки. То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есть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новый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участник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рынке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для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возможности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осуществления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деятельности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должен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получить так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называемое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«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разрешение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» от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тех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субъектов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которые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уже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присутствуют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нем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.</w:t>
      </w:r>
      <w:r>
        <w:rPr>
          <w:rFonts w:ascii="Georgia" w:hAnsi="Georgia"/>
          <w:i/>
          <w:iCs/>
          <w:color w:val="000000"/>
          <w:sz w:val="22"/>
          <w:szCs w:val="22"/>
        </w:rPr>
        <w:br/>
      </w:r>
      <w:r>
        <w:rPr>
          <w:rFonts w:ascii="Georgia" w:hAnsi="Georgia"/>
          <w:i/>
          <w:iCs/>
          <w:color w:val="000000"/>
          <w:sz w:val="22"/>
          <w:szCs w:val="22"/>
        </w:rPr>
        <w:br/>
        <w:t xml:space="preserve">Все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указанное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оказывает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негативное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влияние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конкуренцию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этом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рынке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последствия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этого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влияния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для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конечных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потребителей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обостряются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из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причин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принудительного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характера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такой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услуги.”</w:t>
      </w:r>
    </w:p>
    <w:p w14:paraId="03994614" w14:textId="77777777" w:rsidR="00557779" w:rsidRDefault="00557779" w:rsidP="00557779">
      <w:pPr>
        <w:pStyle w:val="ae"/>
        <w:spacing w:before="200" w:beforeAutospacing="0" w:after="0" w:afterAutospacing="0"/>
        <w:jc w:val="right"/>
      </w:pP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Агия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Загребельская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, АМКУ</w:t>
      </w:r>
    </w:p>
    <w:p w14:paraId="19F3A8E0" w14:textId="05762EBB" w:rsidR="007F2F46" w:rsidRPr="007F2F46" w:rsidRDefault="007F2F46" w:rsidP="007F2F46">
      <w:pPr>
        <w:pStyle w:val="ae"/>
        <w:shd w:val="clear" w:color="auto" w:fill="FFFFFF"/>
        <w:spacing w:before="0" w:beforeAutospacing="0" w:after="0" w:afterAutospacing="0"/>
        <w:jc w:val="both"/>
      </w:pPr>
    </w:p>
    <w:p w14:paraId="1FAB5F92" w14:textId="079C8053" w:rsidR="00CA7A66" w:rsidRDefault="0054302A" w:rsidP="0054302A">
      <w:pPr>
        <w:pStyle w:val="ae"/>
        <w:spacing w:before="120" w:beforeAutospacing="0" w:after="0" w:afterAutospacing="0"/>
        <w:jc w:val="both"/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</w:pPr>
      <w:r w:rsidRPr="0054302A"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  <w:t>График 3. События, которые определяли значение индекса, оценка события является суммой ее оценок по разным направлениям, поэтому она может превышать +5, или быть меньше -5</w:t>
      </w:r>
    </w:p>
    <w:p w14:paraId="0668DCEC" w14:textId="7FF00CF1" w:rsidR="000104B9" w:rsidRPr="000104B9" w:rsidRDefault="0054302A" w:rsidP="000104B9">
      <w:pPr>
        <w:pStyle w:val="ae"/>
        <w:spacing w:before="240" w:beforeAutospacing="0" w:after="0" w:afterAutospacing="0"/>
        <w:jc w:val="both"/>
        <w:rPr>
          <w:rFonts w:ascii="Georgia" w:hAnsi="Georgia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5670CB">
        <w:rPr>
          <w:rFonts w:ascii="Georgia" w:hAnsi="Georgia" w:cstheme="minorHAnsi"/>
          <w:noProof/>
          <w:color w:val="000000" w:themeColor="text1"/>
          <w:lang w:val="ru-RU"/>
        </w:rPr>
        <w:drawing>
          <wp:inline distT="0" distB="0" distL="0" distR="0" wp14:anchorId="760CF6E2" wp14:editId="175615B5">
            <wp:extent cx="6230620" cy="1767840"/>
            <wp:effectExtent l="0" t="0" r="17780" b="381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CFC4AD1" w14:textId="7E4E351F" w:rsidR="00EB29AA" w:rsidRDefault="00EB29AA" w:rsidP="002F2344">
      <w:pPr>
        <w:pStyle w:val="ae"/>
        <w:spacing w:before="120" w:beforeAutospacing="0" w:after="0" w:afterAutospacing="0"/>
        <w:jc w:val="right"/>
        <w:rPr>
          <w:sz w:val="22"/>
          <w:szCs w:val="22"/>
        </w:rPr>
      </w:pPr>
    </w:p>
    <w:p w14:paraId="713DFBD4" w14:textId="77777777" w:rsidR="00557779" w:rsidRDefault="00557779" w:rsidP="00557779">
      <w:pPr>
        <w:pStyle w:val="ae"/>
        <w:spacing w:before="200" w:beforeAutospacing="0" w:after="0" w:afterAutospacing="0"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14:paraId="484AA4F0" w14:textId="54383745" w:rsidR="00557779" w:rsidRDefault="00557779" w:rsidP="00557779">
      <w:pPr>
        <w:pStyle w:val="ae"/>
        <w:spacing w:before="200" w:beforeAutospacing="0" w:after="0" w:afterAutospacing="0"/>
        <w:jc w:val="both"/>
      </w:pPr>
      <w:r>
        <w:rPr>
          <w:rFonts w:ascii="Georgia" w:hAnsi="Georgia"/>
          <w:b/>
          <w:bCs/>
          <w:color w:val="000000"/>
          <w:sz w:val="22"/>
          <w:szCs w:val="22"/>
        </w:rPr>
        <w:t xml:space="preserve">2.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Изменения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Бюджетном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кодексе </w:t>
      </w:r>
      <w:r>
        <w:rPr>
          <w:rFonts w:ascii="Georgia" w:hAnsi="Georgia"/>
          <w:b/>
          <w:bCs/>
          <w:color w:val="000000"/>
          <w:sz w:val="22"/>
          <w:szCs w:val="22"/>
          <w:lang w:val="ru-RU"/>
        </w:rPr>
        <w:t>из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 "бюджетного пакета-2019", +0,5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балла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</w:p>
    <w:p w14:paraId="72A65836" w14:textId="77777777" w:rsidR="00557779" w:rsidRDefault="00557779" w:rsidP="00557779">
      <w:pPr>
        <w:pStyle w:val="ae"/>
        <w:spacing w:before="200" w:beforeAutospacing="0" w:after="160" w:afterAutospacing="0"/>
        <w:ind w:firstLine="460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Законом </w:t>
      </w:r>
      <w:hyperlink r:id="rId15" w:history="1">
        <w:r>
          <w:rPr>
            <w:rStyle w:val="aa"/>
            <w:rFonts w:ascii="Georgia" w:hAnsi="Georgia"/>
            <w:color w:val="1155CC"/>
            <w:sz w:val="22"/>
            <w:szCs w:val="22"/>
          </w:rPr>
          <w:t>2621-VIII</w:t>
        </w:r>
      </w:hyperlink>
      <w:r>
        <w:rPr>
          <w:rFonts w:ascii="Georgia" w:hAnsi="Georgia"/>
          <w:color w:val="000000"/>
          <w:sz w:val="22"/>
          <w:szCs w:val="22"/>
        </w:rPr>
        <w:t xml:space="preserve"> от 22.11.2018 </w:t>
      </w:r>
      <w:proofErr w:type="spellStart"/>
      <w:r>
        <w:rPr>
          <w:rFonts w:ascii="Georgia" w:hAnsi="Georgia"/>
          <w:color w:val="000000"/>
          <w:sz w:val="22"/>
          <w:szCs w:val="22"/>
        </w:rPr>
        <w:t>внесены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изменения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color w:val="000000"/>
          <w:sz w:val="22"/>
          <w:szCs w:val="22"/>
        </w:rPr>
        <w:t>Бюджетный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кодекс в </w:t>
      </w:r>
      <w:proofErr w:type="spellStart"/>
      <w:r>
        <w:rPr>
          <w:rFonts w:ascii="Georgia" w:hAnsi="Georgia"/>
          <w:color w:val="000000"/>
          <w:sz w:val="22"/>
          <w:szCs w:val="22"/>
        </w:rPr>
        <w:t>части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использования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сельскохозяйственными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производителями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средств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которые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предоставляет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государство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для </w:t>
      </w:r>
      <w:proofErr w:type="spellStart"/>
      <w:r>
        <w:rPr>
          <w:rFonts w:ascii="Georgia" w:hAnsi="Georgia"/>
          <w:color w:val="000000"/>
          <w:sz w:val="22"/>
          <w:szCs w:val="22"/>
        </w:rPr>
        <w:t>поддержки</w:t>
      </w:r>
      <w:proofErr w:type="spellEnd"/>
      <w:r>
        <w:rPr>
          <w:rFonts w:ascii="Georgia" w:hAnsi="Georgia"/>
          <w:color w:val="000000"/>
          <w:sz w:val="22"/>
          <w:szCs w:val="22"/>
        </w:rPr>
        <w:t>.</w:t>
      </w:r>
    </w:p>
    <w:p w14:paraId="72930554" w14:textId="77777777" w:rsidR="00557779" w:rsidRDefault="00557779" w:rsidP="00557779">
      <w:pPr>
        <w:pStyle w:val="ae"/>
        <w:spacing w:before="200" w:beforeAutospacing="0" w:after="160" w:afterAutospacing="0"/>
        <w:ind w:firstLine="460"/>
        <w:jc w:val="both"/>
      </w:pPr>
      <w:proofErr w:type="spellStart"/>
      <w:r>
        <w:rPr>
          <w:rFonts w:ascii="Georgia" w:hAnsi="Georgia"/>
          <w:color w:val="000000"/>
          <w:sz w:val="22"/>
          <w:szCs w:val="22"/>
        </w:rPr>
        <w:t>Ранее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сельхозпроизводители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могли </w:t>
      </w:r>
      <w:proofErr w:type="spellStart"/>
      <w:r>
        <w:rPr>
          <w:rFonts w:ascii="Georgia" w:hAnsi="Georgia"/>
          <w:color w:val="000000"/>
          <w:sz w:val="22"/>
          <w:szCs w:val="22"/>
        </w:rPr>
        <w:t>использовать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помощь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для закупки у </w:t>
      </w:r>
      <w:proofErr w:type="spellStart"/>
      <w:r>
        <w:rPr>
          <w:rFonts w:ascii="Georgia" w:hAnsi="Georgia"/>
          <w:color w:val="000000"/>
          <w:sz w:val="22"/>
          <w:szCs w:val="22"/>
        </w:rPr>
        <w:t>отечественных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производителей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сельхозтехники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color w:val="000000"/>
          <w:sz w:val="22"/>
          <w:szCs w:val="22"/>
        </w:rPr>
        <w:t>оборудования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hAnsi="Georgia"/>
          <w:color w:val="000000"/>
          <w:sz w:val="22"/>
          <w:szCs w:val="22"/>
        </w:rPr>
        <w:t>Теперь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перечень </w:t>
      </w:r>
      <w:proofErr w:type="spellStart"/>
      <w:r>
        <w:rPr>
          <w:rFonts w:ascii="Georgia" w:hAnsi="Georgia"/>
          <w:color w:val="000000"/>
          <w:sz w:val="22"/>
          <w:szCs w:val="22"/>
        </w:rPr>
        <w:t>техники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при </w:t>
      </w:r>
      <w:proofErr w:type="spellStart"/>
      <w:r>
        <w:rPr>
          <w:rFonts w:ascii="Georgia" w:hAnsi="Georgia"/>
          <w:color w:val="000000"/>
          <w:sz w:val="22"/>
          <w:szCs w:val="22"/>
        </w:rPr>
        <w:t>покупке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которой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сельхозпроизводители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могут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получить </w:t>
      </w:r>
      <w:proofErr w:type="spellStart"/>
      <w:r>
        <w:rPr>
          <w:rFonts w:ascii="Georgia" w:hAnsi="Georgia"/>
          <w:color w:val="000000"/>
          <w:sz w:val="22"/>
          <w:szCs w:val="22"/>
        </w:rPr>
        <w:t>компенсацию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расширен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В </w:t>
      </w:r>
      <w:proofErr w:type="spellStart"/>
      <w:r>
        <w:rPr>
          <w:rFonts w:ascii="Georgia" w:hAnsi="Georgia"/>
          <w:color w:val="000000"/>
          <w:sz w:val="22"/>
          <w:szCs w:val="22"/>
        </w:rPr>
        <w:t>обновленный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перечень добавили </w:t>
      </w:r>
      <w:proofErr w:type="spellStart"/>
      <w:r>
        <w:rPr>
          <w:rFonts w:ascii="Georgia" w:hAnsi="Georgia"/>
          <w:color w:val="000000"/>
          <w:sz w:val="22"/>
          <w:szCs w:val="22"/>
        </w:rPr>
        <w:t>специальные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вагоны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для перевозки зерна, </w:t>
      </w:r>
      <w:proofErr w:type="spellStart"/>
      <w:r>
        <w:rPr>
          <w:rFonts w:ascii="Georgia" w:hAnsi="Georgia"/>
          <w:color w:val="000000"/>
          <w:sz w:val="22"/>
          <w:szCs w:val="22"/>
        </w:rPr>
        <w:t>оборудование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для </w:t>
      </w:r>
      <w:proofErr w:type="spellStart"/>
      <w:r>
        <w:rPr>
          <w:rFonts w:ascii="Georgia" w:hAnsi="Georgia"/>
          <w:color w:val="000000"/>
          <w:sz w:val="22"/>
          <w:szCs w:val="22"/>
        </w:rPr>
        <w:t>производства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биоэтанола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color w:val="000000"/>
          <w:sz w:val="22"/>
          <w:szCs w:val="22"/>
        </w:rPr>
        <w:t>электроэнергии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из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биомассы</w:t>
      </w:r>
      <w:proofErr w:type="spellEnd"/>
      <w:r>
        <w:rPr>
          <w:rFonts w:ascii="Georgia" w:hAnsi="Georgia"/>
          <w:color w:val="000000"/>
          <w:sz w:val="22"/>
          <w:szCs w:val="22"/>
        </w:rPr>
        <w:t>.</w:t>
      </w:r>
    </w:p>
    <w:p w14:paraId="0D404F25" w14:textId="77777777" w:rsidR="00557779" w:rsidRDefault="00557779" w:rsidP="00557779">
      <w:pPr>
        <w:pStyle w:val="ae"/>
        <w:spacing w:before="200" w:beforeAutospacing="0" w:after="160" w:afterAutospacing="0"/>
        <w:ind w:firstLine="460"/>
        <w:jc w:val="both"/>
      </w:pPr>
      <w:proofErr w:type="spellStart"/>
      <w:r>
        <w:rPr>
          <w:rFonts w:ascii="Georgia" w:hAnsi="Georgia"/>
          <w:color w:val="000000"/>
          <w:sz w:val="22"/>
          <w:szCs w:val="22"/>
        </w:rPr>
        <w:t>Мнения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экспертов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по </w:t>
      </w:r>
      <w:proofErr w:type="spellStart"/>
      <w:r>
        <w:rPr>
          <w:rFonts w:ascii="Georgia" w:hAnsi="Georgia"/>
          <w:color w:val="000000"/>
          <w:sz w:val="22"/>
          <w:szCs w:val="22"/>
        </w:rPr>
        <w:t>этому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закону </w:t>
      </w:r>
      <w:proofErr w:type="spellStart"/>
      <w:r>
        <w:rPr>
          <w:rFonts w:ascii="Georgia" w:hAnsi="Georgia"/>
          <w:color w:val="000000"/>
          <w:sz w:val="22"/>
          <w:szCs w:val="22"/>
        </w:rPr>
        <w:t>разделились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- </w:t>
      </w:r>
      <w:proofErr w:type="spellStart"/>
      <w:r>
        <w:rPr>
          <w:rFonts w:ascii="Georgia" w:hAnsi="Georgia"/>
          <w:color w:val="000000"/>
          <w:sz w:val="22"/>
          <w:szCs w:val="22"/>
        </w:rPr>
        <w:t>были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color w:val="000000"/>
          <w:sz w:val="22"/>
          <w:szCs w:val="22"/>
        </w:rPr>
        <w:t>положительные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color w:val="000000"/>
          <w:sz w:val="22"/>
          <w:szCs w:val="22"/>
        </w:rPr>
        <w:t>отрицательные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оценки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их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медиана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равна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+0,5.</w:t>
      </w:r>
    </w:p>
    <w:p w14:paraId="7728FA02" w14:textId="77777777" w:rsidR="00557779" w:rsidRDefault="00557779" w:rsidP="00557779"/>
    <w:p w14:paraId="7A0C0813" w14:textId="77777777" w:rsidR="00557779" w:rsidRDefault="00557779" w:rsidP="00557779">
      <w:pPr>
        <w:pStyle w:val="ae"/>
        <w:spacing w:before="200" w:beforeAutospacing="0" w:after="160" w:afterAutospacing="0"/>
        <w:ind w:firstLine="460"/>
        <w:jc w:val="both"/>
      </w:pP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lastRenderedPageBreak/>
        <w:t>Комментарий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эксперта</w:t>
      </w:r>
      <w:proofErr w:type="spellEnd"/>
    </w:p>
    <w:p w14:paraId="3A9EA9BA" w14:textId="77777777" w:rsidR="00557779" w:rsidRDefault="00557779" w:rsidP="00557779">
      <w:pPr>
        <w:pStyle w:val="ae"/>
        <w:spacing w:before="200" w:beforeAutospacing="0" w:after="160" w:afterAutospacing="0"/>
        <w:ind w:firstLine="460"/>
        <w:jc w:val="both"/>
      </w:pPr>
      <w:r>
        <w:rPr>
          <w:rFonts w:ascii="Georgia" w:hAnsi="Georgia"/>
          <w:color w:val="000000"/>
          <w:sz w:val="22"/>
          <w:szCs w:val="22"/>
        </w:rPr>
        <w:t>“</w:t>
      </w:r>
      <w:proofErr w:type="spellStart"/>
      <w:r>
        <w:rPr>
          <w:rFonts w:ascii="Georgia" w:hAnsi="Georgia"/>
          <w:color w:val="000000"/>
          <w:sz w:val="22"/>
          <w:szCs w:val="22"/>
        </w:rPr>
        <w:t>Согласно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принятому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закону - в </w:t>
      </w:r>
      <w:proofErr w:type="spellStart"/>
      <w:r>
        <w:rPr>
          <w:rFonts w:ascii="Georgia" w:hAnsi="Georgia"/>
          <w:color w:val="000000"/>
          <w:sz w:val="22"/>
          <w:szCs w:val="22"/>
        </w:rPr>
        <w:t>программу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государственной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поддержки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сельскохозяйственных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товаропроизводителей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добавляется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закупка </w:t>
      </w:r>
      <w:proofErr w:type="spellStart"/>
      <w:r>
        <w:rPr>
          <w:rFonts w:ascii="Georgia" w:hAnsi="Georgia"/>
          <w:color w:val="000000"/>
          <w:sz w:val="22"/>
          <w:szCs w:val="22"/>
        </w:rPr>
        <w:t>вагонов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для перевозки зерна и </w:t>
      </w:r>
      <w:proofErr w:type="spellStart"/>
      <w:r>
        <w:rPr>
          <w:rFonts w:ascii="Georgia" w:hAnsi="Georgia"/>
          <w:color w:val="000000"/>
          <w:sz w:val="22"/>
          <w:szCs w:val="22"/>
        </w:rPr>
        <w:t>оборудование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для </w:t>
      </w:r>
      <w:proofErr w:type="spellStart"/>
      <w:r>
        <w:rPr>
          <w:rFonts w:ascii="Georgia" w:hAnsi="Georgia"/>
          <w:color w:val="000000"/>
          <w:sz w:val="22"/>
          <w:szCs w:val="22"/>
        </w:rPr>
        <w:t>производства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биоэтанола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color w:val="000000"/>
          <w:sz w:val="22"/>
          <w:szCs w:val="22"/>
        </w:rPr>
        <w:t>электроэнергии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из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биомассы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То </w:t>
      </w:r>
      <w:proofErr w:type="spellStart"/>
      <w:r>
        <w:rPr>
          <w:rFonts w:ascii="Georgia" w:hAnsi="Georgia"/>
          <w:color w:val="000000"/>
          <w:sz w:val="22"/>
          <w:szCs w:val="22"/>
        </w:rPr>
        <w:t>есть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- в </w:t>
      </w:r>
      <w:proofErr w:type="spellStart"/>
      <w:r>
        <w:rPr>
          <w:rFonts w:ascii="Georgia" w:hAnsi="Georgia"/>
          <w:color w:val="000000"/>
          <w:sz w:val="22"/>
          <w:szCs w:val="22"/>
        </w:rPr>
        <w:t>аграрных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компаний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будет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возможность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компенсировать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часть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стоимости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приобретенных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вагонов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или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вышеупомянутого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оборудования</w:t>
      </w:r>
      <w:proofErr w:type="spellEnd"/>
      <w:r>
        <w:rPr>
          <w:rFonts w:ascii="Georgia" w:hAnsi="Georgia"/>
          <w:color w:val="000000"/>
          <w:sz w:val="22"/>
          <w:szCs w:val="22"/>
        </w:rPr>
        <w:t>.</w:t>
      </w:r>
    </w:p>
    <w:p w14:paraId="73E222E7" w14:textId="77777777" w:rsidR="00557779" w:rsidRDefault="00557779" w:rsidP="00557779">
      <w:pPr>
        <w:pStyle w:val="ae"/>
        <w:spacing w:before="200" w:beforeAutospacing="0" w:after="160" w:afterAutospacing="0"/>
        <w:ind w:firstLine="460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С </w:t>
      </w:r>
      <w:proofErr w:type="spellStart"/>
      <w:r>
        <w:rPr>
          <w:rFonts w:ascii="Georgia" w:hAnsi="Georgia"/>
          <w:color w:val="000000"/>
          <w:sz w:val="22"/>
          <w:szCs w:val="22"/>
        </w:rPr>
        <w:t>экономической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точки </w:t>
      </w:r>
      <w:proofErr w:type="spellStart"/>
      <w:r>
        <w:rPr>
          <w:rFonts w:ascii="Georgia" w:hAnsi="Georgia"/>
          <w:color w:val="000000"/>
          <w:sz w:val="22"/>
          <w:szCs w:val="22"/>
        </w:rPr>
        <w:t>зрения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целесообразность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этой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поправки </w:t>
      </w:r>
      <w:proofErr w:type="spellStart"/>
      <w:r>
        <w:rPr>
          <w:rFonts w:ascii="Georgia" w:hAnsi="Georgia"/>
          <w:color w:val="000000"/>
          <w:sz w:val="22"/>
          <w:szCs w:val="22"/>
        </w:rPr>
        <w:t>сомнительна</w:t>
      </w:r>
      <w:proofErr w:type="spellEnd"/>
      <w:r>
        <w:rPr>
          <w:rFonts w:ascii="Georgia" w:hAnsi="Georgia"/>
          <w:color w:val="000000"/>
          <w:sz w:val="22"/>
          <w:szCs w:val="22"/>
        </w:rPr>
        <w:t>. Во-</w:t>
      </w:r>
      <w:proofErr w:type="spellStart"/>
      <w:r>
        <w:rPr>
          <w:rFonts w:ascii="Georgia" w:hAnsi="Georgia"/>
          <w:color w:val="000000"/>
          <w:sz w:val="22"/>
          <w:szCs w:val="22"/>
        </w:rPr>
        <w:t>первых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- вся </w:t>
      </w:r>
      <w:proofErr w:type="spellStart"/>
      <w:r>
        <w:rPr>
          <w:rFonts w:ascii="Georgia" w:hAnsi="Georgia"/>
          <w:color w:val="000000"/>
          <w:sz w:val="22"/>
          <w:szCs w:val="22"/>
        </w:rPr>
        <w:t>эта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программа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направлена </w:t>
      </w:r>
      <w:r>
        <w:rPr>
          <w:color w:val="000000"/>
          <w:sz w:val="22"/>
          <w:szCs w:val="22"/>
        </w:rPr>
        <w:t>​​</w:t>
      </w:r>
      <w:r>
        <w:rPr>
          <w:rFonts w:ascii="Georgia" w:hAnsi="Georgia" w:cs="Georgia"/>
          <w:color w:val="000000"/>
          <w:sz w:val="22"/>
          <w:szCs w:val="22"/>
        </w:rPr>
        <w:t>на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удешевление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факторов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производства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(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оборудование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 w:cs="Georgia"/>
          <w:color w:val="000000"/>
          <w:sz w:val="22"/>
          <w:szCs w:val="22"/>
        </w:rPr>
        <w:t>для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производства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биоэтанола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вагоны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) </w:t>
      </w:r>
      <w:r>
        <w:rPr>
          <w:rFonts w:ascii="Georgia" w:hAnsi="Georgia" w:cs="Georgia"/>
          <w:color w:val="000000"/>
          <w:sz w:val="22"/>
          <w:szCs w:val="22"/>
        </w:rPr>
        <w:t>для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аграриев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что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создает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дополнительные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искажения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 w:cs="Georgia"/>
          <w:color w:val="000000"/>
          <w:sz w:val="22"/>
          <w:szCs w:val="22"/>
        </w:rPr>
        <w:t>в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экономике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Отдельный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вопрос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 w:cs="Georgia"/>
          <w:color w:val="000000"/>
          <w:sz w:val="22"/>
          <w:szCs w:val="22"/>
        </w:rPr>
        <w:t>об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эффективности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программы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-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зачем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выделять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средства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 w:cs="Georgia"/>
          <w:color w:val="000000"/>
          <w:sz w:val="22"/>
          <w:szCs w:val="22"/>
        </w:rPr>
        <w:t>тем</w:t>
      </w:r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кто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 них не </w:t>
      </w:r>
      <w:proofErr w:type="spellStart"/>
      <w:r>
        <w:rPr>
          <w:rFonts w:ascii="Georgia" w:hAnsi="Georgia"/>
          <w:color w:val="000000"/>
          <w:sz w:val="22"/>
          <w:szCs w:val="22"/>
        </w:rPr>
        <w:t>нуждается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ведь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даже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без </w:t>
      </w:r>
      <w:proofErr w:type="spellStart"/>
      <w:r>
        <w:rPr>
          <w:rFonts w:ascii="Georgia" w:hAnsi="Georgia"/>
          <w:color w:val="000000"/>
          <w:sz w:val="22"/>
          <w:szCs w:val="22"/>
        </w:rPr>
        <w:t>государственной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дотации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аграрные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компании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существенно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наращивают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темпы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приобретения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вагонов-зерновозов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- в 2016 году </w:t>
      </w:r>
      <w:proofErr w:type="spellStart"/>
      <w:r>
        <w:rPr>
          <w:rFonts w:ascii="Georgia" w:hAnsi="Georgia"/>
          <w:color w:val="000000"/>
          <w:sz w:val="22"/>
          <w:szCs w:val="22"/>
        </w:rPr>
        <w:t>частными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компаниями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было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приобретено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лишь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247 </w:t>
      </w:r>
      <w:proofErr w:type="spellStart"/>
      <w:r>
        <w:rPr>
          <w:rFonts w:ascii="Georgia" w:hAnsi="Georgia"/>
          <w:color w:val="000000"/>
          <w:sz w:val="22"/>
          <w:szCs w:val="22"/>
        </w:rPr>
        <w:t>новых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зерновозов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в 2017 - 1030, по </w:t>
      </w:r>
      <w:proofErr w:type="spellStart"/>
      <w:r>
        <w:rPr>
          <w:rFonts w:ascii="Georgia" w:hAnsi="Georgia"/>
          <w:color w:val="000000"/>
          <w:sz w:val="22"/>
          <w:szCs w:val="22"/>
        </w:rPr>
        <w:t>состоянию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на начало </w:t>
      </w:r>
      <w:proofErr w:type="spellStart"/>
      <w:r>
        <w:rPr>
          <w:rFonts w:ascii="Georgia" w:hAnsi="Georgia"/>
          <w:color w:val="000000"/>
          <w:sz w:val="22"/>
          <w:szCs w:val="22"/>
        </w:rPr>
        <w:t>августа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2018 - 1056 </w:t>
      </w:r>
      <w:proofErr w:type="spellStart"/>
      <w:r>
        <w:rPr>
          <w:rFonts w:ascii="Georgia" w:hAnsi="Georgia"/>
          <w:color w:val="000000"/>
          <w:sz w:val="22"/>
          <w:szCs w:val="22"/>
        </w:rPr>
        <w:t>единиц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(</w:t>
      </w:r>
      <w:proofErr w:type="spellStart"/>
      <w:r>
        <w:rPr>
          <w:rFonts w:ascii="Georgia" w:hAnsi="Georgia"/>
          <w:color w:val="000000"/>
          <w:sz w:val="22"/>
          <w:szCs w:val="22"/>
        </w:rPr>
        <w:t>совокупный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парк и </w:t>
      </w:r>
      <w:proofErr w:type="spellStart"/>
      <w:r>
        <w:rPr>
          <w:rFonts w:ascii="Georgia" w:hAnsi="Georgia"/>
          <w:color w:val="000000"/>
          <w:sz w:val="22"/>
          <w:szCs w:val="22"/>
        </w:rPr>
        <w:t>государственных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color w:val="000000"/>
          <w:sz w:val="22"/>
          <w:szCs w:val="22"/>
        </w:rPr>
        <w:t>частных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зерновозов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color w:val="000000"/>
          <w:sz w:val="22"/>
          <w:szCs w:val="22"/>
        </w:rPr>
        <w:t>тот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момент - 18430 </w:t>
      </w:r>
      <w:proofErr w:type="spellStart"/>
      <w:r>
        <w:rPr>
          <w:rFonts w:ascii="Georgia" w:hAnsi="Georgia"/>
          <w:color w:val="000000"/>
          <w:sz w:val="22"/>
          <w:szCs w:val="22"/>
        </w:rPr>
        <w:t>единиц</w:t>
      </w:r>
      <w:proofErr w:type="spellEnd"/>
      <w:r>
        <w:rPr>
          <w:rFonts w:ascii="Georgia" w:hAnsi="Georgia"/>
          <w:color w:val="000000"/>
          <w:sz w:val="22"/>
          <w:szCs w:val="22"/>
        </w:rPr>
        <w:t>).</w:t>
      </w:r>
    </w:p>
    <w:p w14:paraId="4561EC0F" w14:textId="77777777" w:rsidR="00557779" w:rsidRDefault="00557779" w:rsidP="00557779">
      <w:pPr>
        <w:pStyle w:val="ae"/>
        <w:spacing w:before="200" w:beforeAutospacing="0" w:after="160" w:afterAutospacing="0"/>
        <w:ind w:firstLine="460"/>
        <w:jc w:val="both"/>
      </w:pPr>
      <w:proofErr w:type="spellStart"/>
      <w:r>
        <w:rPr>
          <w:rFonts w:ascii="Georgia" w:hAnsi="Georgia"/>
          <w:color w:val="000000"/>
          <w:sz w:val="22"/>
          <w:szCs w:val="22"/>
        </w:rPr>
        <w:t>Отдельно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стоит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отметить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что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это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уже </w:t>
      </w:r>
      <w:proofErr w:type="spellStart"/>
      <w:r>
        <w:rPr>
          <w:rFonts w:ascii="Georgia" w:hAnsi="Georgia"/>
          <w:color w:val="000000"/>
          <w:sz w:val="22"/>
          <w:szCs w:val="22"/>
        </w:rPr>
        <w:t>вторая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попытка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обеспечить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государственную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дотацию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при </w:t>
      </w:r>
      <w:proofErr w:type="spellStart"/>
      <w:r>
        <w:rPr>
          <w:rFonts w:ascii="Georgia" w:hAnsi="Georgia"/>
          <w:color w:val="000000"/>
          <w:sz w:val="22"/>
          <w:szCs w:val="22"/>
        </w:rPr>
        <w:t>покупке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вагонов-хопперов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color w:val="000000"/>
          <w:sz w:val="22"/>
          <w:szCs w:val="22"/>
        </w:rPr>
        <w:t>этом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году. </w:t>
      </w:r>
      <w:proofErr w:type="spellStart"/>
      <w:r>
        <w:rPr>
          <w:rFonts w:ascii="Georgia" w:hAnsi="Georgia"/>
          <w:color w:val="000000"/>
          <w:sz w:val="22"/>
          <w:szCs w:val="22"/>
        </w:rPr>
        <w:t>Первая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поправка </w:t>
      </w:r>
      <w:proofErr w:type="spellStart"/>
      <w:r>
        <w:rPr>
          <w:rFonts w:ascii="Georgia" w:hAnsi="Georgia"/>
          <w:color w:val="000000"/>
          <w:sz w:val="22"/>
          <w:szCs w:val="22"/>
        </w:rPr>
        <w:t>была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внесена в закон №7010 (</w:t>
      </w:r>
      <w:bookmarkStart w:id="0" w:name="_GoBack"/>
      <w:bookmarkEnd w:id="0"/>
      <w:r>
        <w:rPr>
          <w:rFonts w:ascii="Georgia" w:hAnsi="Georgia"/>
          <w:color w:val="000000"/>
          <w:sz w:val="22"/>
          <w:szCs w:val="22"/>
        </w:rPr>
        <w:t xml:space="preserve">проект </w:t>
      </w:r>
      <w:proofErr w:type="spellStart"/>
      <w:r>
        <w:rPr>
          <w:rFonts w:ascii="Georgia" w:hAnsi="Georgia"/>
          <w:color w:val="000000"/>
          <w:sz w:val="22"/>
          <w:szCs w:val="22"/>
        </w:rPr>
        <w:t>закона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об </w:t>
      </w:r>
      <w:proofErr w:type="spellStart"/>
      <w:r>
        <w:rPr>
          <w:rFonts w:ascii="Georgia" w:hAnsi="Georgia"/>
          <w:color w:val="000000"/>
          <w:sz w:val="22"/>
          <w:szCs w:val="22"/>
        </w:rPr>
        <w:t>едином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таможенном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окне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) и </w:t>
      </w:r>
      <w:proofErr w:type="spellStart"/>
      <w:r>
        <w:rPr>
          <w:rFonts w:ascii="Georgia" w:hAnsi="Georgia"/>
          <w:color w:val="000000"/>
          <w:sz w:val="22"/>
          <w:szCs w:val="22"/>
        </w:rPr>
        <w:t>была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ветирована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президентом.</w:t>
      </w:r>
    </w:p>
    <w:p w14:paraId="58A9C3E7" w14:textId="77777777" w:rsidR="00557779" w:rsidRDefault="00557779" w:rsidP="00557779">
      <w:pPr>
        <w:pStyle w:val="ae"/>
        <w:spacing w:before="200" w:beforeAutospacing="0" w:after="160" w:afterAutospacing="0"/>
        <w:ind w:firstLine="460"/>
        <w:jc w:val="both"/>
      </w:pPr>
      <w:proofErr w:type="spellStart"/>
      <w:r>
        <w:rPr>
          <w:rFonts w:ascii="Georgia" w:hAnsi="Georgia"/>
          <w:color w:val="000000"/>
          <w:sz w:val="22"/>
          <w:szCs w:val="22"/>
        </w:rPr>
        <w:t>Среди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других </w:t>
      </w:r>
      <w:proofErr w:type="spellStart"/>
      <w:r>
        <w:rPr>
          <w:rFonts w:ascii="Georgia" w:hAnsi="Georgia"/>
          <w:color w:val="000000"/>
          <w:sz w:val="22"/>
          <w:szCs w:val="22"/>
        </w:rPr>
        <w:t>изменений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- </w:t>
      </w:r>
      <w:proofErr w:type="spellStart"/>
      <w:r>
        <w:rPr>
          <w:rFonts w:ascii="Georgia" w:hAnsi="Georgia"/>
          <w:color w:val="000000"/>
          <w:sz w:val="22"/>
          <w:szCs w:val="22"/>
        </w:rPr>
        <w:t>если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раньше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процент </w:t>
      </w:r>
      <w:proofErr w:type="spellStart"/>
      <w:r>
        <w:rPr>
          <w:rFonts w:ascii="Georgia" w:hAnsi="Georgia"/>
          <w:color w:val="000000"/>
          <w:sz w:val="22"/>
          <w:szCs w:val="22"/>
        </w:rPr>
        <w:t>всей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государственной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поддержки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который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был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направлен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на закупку </w:t>
      </w:r>
      <w:proofErr w:type="spellStart"/>
      <w:r>
        <w:rPr>
          <w:rFonts w:ascii="Georgia" w:hAnsi="Georgia"/>
          <w:color w:val="000000"/>
          <w:sz w:val="22"/>
          <w:szCs w:val="22"/>
        </w:rPr>
        <w:t>техники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color w:val="000000"/>
          <w:sz w:val="22"/>
          <w:szCs w:val="22"/>
        </w:rPr>
        <w:t>оборудования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был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фиксированный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- 20 </w:t>
      </w:r>
      <w:proofErr w:type="spellStart"/>
      <w:r>
        <w:rPr>
          <w:rFonts w:ascii="Georgia" w:hAnsi="Georgia"/>
          <w:color w:val="000000"/>
          <w:sz w:val="22"/>
          <w:szCs w:val="22"/>
        </w:rPr>
        <w:t>процентов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то </w:t>
      </w:r>
      <w:proofErr w:type="spellStart"/>
      <w:r>
        <w:rPr>
          <w:rFonts w:ascii="Georgia" w:hAnsi="Georgia"/>
          <w:color w:val="000000"/>
          <w:sz w:val="22"/>
          <w:szCs w:val="22"/>
        </w:rPr>
        <w:t>сейчас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- «до 20 </w:t>
      </w:r>
      <w:proofErr w:type="spellStart"/>
      <w:r>
        <w:rPr>
          <w:rFonts w:ascii="Georgia" w:hAnsi="Georgia"/>
          <w:color w:val="000000"/>
          <w:sz w:val="22"/>
          <w:szCs w:val="22"/>
        </w:rPr>
        <w:t>процентов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». </w:t>
      </w:r>
      <w:proofErr w:type="spellStart"/>
      <w:r>
        <w:rPr>
          <w:rFonts w:ascii="Georgia" w:hAnsi="Georgia"/>
          <w:color w:val="000000"/>
          <w:sz w:val="22"/>
          <w:szCs w:val="22"/>
        </w:rPr>
        <w:t>Потенциальным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плюсом </w:t>
      </w:r>
      <w:proofErr w:type="spellStart"/>
      <w:r>
        <w:rPr>
          <w:rFonts w:ascii="Georgia" w:hAnsi="Georgia"/>
          <w:color w:val="000000"/>
          <w:sz w:val="22"/>
          <w:szCs w:val="22"/>
        </w:rPr>
        <w:t>этой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коррекции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является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увеличение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пространства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для </w:t>
      </w:r>
      <w:proofErr w:type="spellStart"/>
      <w:r>
        <w:rPr>
          <w:rFonts w:ascii="Georgia" w:hAnsi="Georgia"/>
          <w:color w:val="000000"/>
          <w:sz w:val="22"/>
          <w:szCs w:val="22"/>
        </w:rPr>
        <w:t>маневра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и, при </w:t>
      </w:r>
      <w:proofErr w:type="spellStart"/>
      <w:r>
        <w:rPr>
          <w:rFonts w:ascii="Georgia" w:hAnsi="Georgia"/>
          <w:color w:val="000000"/>
          <w:sz w:val="22"/>
          <w:szCs w:val="22"/>
        </w:rPr>
        <w:t>необходимости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реалокации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средств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color w:val="000000"/>
          <w:sz w:val="22"/>
          <w:szCs w:val="22"/>
        </w:rPr>
        <w:t>другие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программы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государственной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поддержки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однако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общая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эффективность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программ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дотации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аграриев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остается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сомнительной</w:t>
      </w:r>
      <w:proofErr w:type="spellEnd"/>
      <w:r>
        <w:rPr>
          <w:rFonts w:ascii="Georgia" w:hAnsi="Georgia"/>
          <w:color w:val="000000"/>
          <w:sz w:val="22"/>
          <w:szCs w:val="22"/>
        </w:rPr>
        <w:t>.”</w:t>
      </w:r>
    </w:p>
    <w:p w14:paraId="03CD6790" w14:textId="77777777" w:rsidR="00557779" w:rsidRDefault="00557779" w:rsidP="00557779">
      <w:pPr>
        <w:pStyle w:val="ae"/>
        <w:spacing w:before="200" w:beforeAutospacing="0" w:after="160" w:afterAutospacing="0"/>
        <w:ind w:firstLine="460"/>
        <w:jc w:val="right"/>
      </w:pPr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Роман </w:t>
      </w: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Нейтер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Киевская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 школа </w:t>
      </w: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экономики</w:t>
      </w:r>
      <w:proofErr w:type="spellEnd"/>
    </w:p>
    <w:p w14:paraId="1958EC63" w14:textId="77777777" w:rsidR="00557779" w:rsidRPr="00EB29AA" w:rsidRDefault="00557779" w:rsidP="002F2344">
      <w:pPr>
        <w:pStyle w:val="ae"/>
        <w:spacing w:before="120" w:beforeAutospacing="0" w:after="0" w:afterAutospacing="0"/>
        <w:jc w:val="right"/>
        <w:rPr>
          <w:sz w:val="22"/>
          <w:szCs w:val="22"/>
        </w:rPr>
      </w:pPr>
    </w:p>
    <w:p w14:paraId="412A9506" w14:textId="478A1BB4" w:rsidR="0054302A" w:rsidRPr="005670CB" w:rsidRDefault="0054302A" w:rsidP="0054302A">
      <w:pPr>
        <w:spacing w:before="240" w:after="0" w:line="240" w:lineRule="auto"/>
        <w:jc w:val="both"/>
        <w:rPr>
          <w:rFonts w:ascii="Georgia" w:eastAsia="Times New Roman" w:hAnsi="Georgia" w:cstheme="minorHAnsi"/>
          <w:b/>
          <w:bCs/>
          <w:color w:val="244061" w:themeColor="accent1" w:themeShade="80"/>
          <w:lang w:val="ru-RU"/>
        </w:rPr>
      </w:pPr>
      <w:r w:rsidRPr="005670CB">
        <w:rPr>
          <w:rFonts w:ascii="Georgia" w:eastAsia="Times New Roman" w:hAnsi="Georgia" w:cstheme="minorHAnsi"/>
          <w:b/>
          <w:bCs/>
          <w:color w:val="244061" w:themeColor="accent1" w:themeShade="80"/>
          <w:lang w:val="ru-RU"/>
        </w:rPr>
        <w:t xml:space="preserve">График 4. Значение отдельных компонентов </w:t>
      </w:r>
      <w:proofErr w:type="spellStart"/>
      <w:r w:rsidRPr="005670CB">
        <w:rPr>
          <w:rFonts w:ascii="Georgia" w:eastAsia="Times New Roman" w:hAnsi="Georgia" w:cstheme="minorHAnsi"/>
          <w:b/>
          <w:bCs/>
          <w:color w:val="244061" w:themeColor="accent1" w:themeShade="80"/>
          <w:lang w:val="ru-RU"/>
        </w:rPr>
        <w:t>іМоРе</w:t>
      </w:r>
      <w:proofErr w:type="spellEnd"/>
      <w:r w:rsidRPr="005670CB">
        <w:rPr>
          <w:rFonts w:ascii="Georgia" w:eastAsia="Times New Roman" w:hAnsi="Georgia" w:cstheme="minorHAnsi"/>
          <w:b/>
          <w:bCs/>
          <w:color w:val="244061" w:themeColor="accent1" w:themeShade="80"/>
          <w:lang w:val="ru-RU"/>
        </w:rPr>
        <w:t xml:space="preserve"> и количество событий</w:t>
      </w:r>
    </w:p>
    <w:p w14:paraId="1571D4E4" w14:textId="5AFC5341" w:rsidR="00807769" w:rsidRDefault="00557779" w:rsidP="009903D8">
      <w:pPr>
        <w:spacing w:before="240" w:line="240" w:lineRule="auto"/>
        <w:jc w:val="both"/>
        <w:rPr>
          <w:rFonts w:ascii="Georgia" w:hAnsi="Georgia" w:cs="Arial"/>
          <w:b/>
          <w:color w:val="244061" w:themeColor="accent1" w:themeShade="80"/>
          <w:lang w:val="ru-RU"/>
        </w:rPr>
      </w:pPr>
      <w:r>
        <w:rPr>
          <w:noProof/>
        </w:rPr>
        <w:drawing>
          <wp:inline distT="0" distB="0" distL="0" distR="0" wp14:anchorId="1D12D71B" wp14:editId="76D2EF43">
            <wp:extent cx="6075045" cy="2636520"/>
            <wp:effectExtent l="0" t="0" r="1905" b="0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C21236D" w14:textId="6CE0D3B1" w:rsidR="00807769" w:rsidRDefault="009903D8" w:rsidP="00EB29AA">
      <w:pPr>
        <w:spacing w:before="240" w:line="240" w:lineRule="auto"/>
        <w:jc w:val="both"/>
        <w:rPr>
          <w:rFonts w:ascii="Georgia" w:hAnsi="Georgia" w:cs="Arial"/>
          <w:b/>
          <w:color w:val="244061" w:themeColor="accent1" w:themeShade="80"/>
          <w:lang w:val="ru-RU"/>
        </w:rPr>
      </w:pPr>
      <w:r w:rsidRPr="005670CB">
        <w:rPr>
          <w:rFonts w:ascii="Georgia" w:hAnsi="Georgia" w:cs="Arial"/>
          <w:b/>
          <w:color w:val="244061" w:themeColor="accent1" w:themeShade="80"/>
          <w:lang w:val="ru-RU"/>
        </w:rPr>
        <w:lastRenderedPageBreak/>
        <w:t>Таблица 1. Оценки событий и прогресса реформ по направлениям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8380"/>
        <w:gridCol w:w="980"/>
      </w:tblGrid>
      <w:tr w:rsidR="00557779" w:rsidRPr="00557779" w14:paraId="7ABAD655" w14:textId="77777777" w:rsidTr="00557779">
        <w:trPr>
          <w:trHeight w:val="288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1ACDF2" w14:textId="77777777" w:rsidR="00557779" w:rsidRPr="00557779" w:rsidRDefault="00557779" w:rsidP="00557779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proofErr w:type="spellStart"/>
            <w:r w:rsidRPr="00557779">
              <w:rPr>
                <w:rFonts w:ascii="Georgia" w:eastAsia="Times New Roman" w:hAnsi="Georgia" w:cs="Calibri"/>
                <w:b/>
                <w:bCs/>
                <w:color w:val="000000"/>
              </w:rPr>
              <w:t>Государственное</w:t>
            </w:r>
            <w:proofErr w:type="spellEnd"/>
            <w:r w:rsidRPr="00557779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</w:t>
            </w:r>
            <w:proofErr w:type="spellStart"/>
            <w:r w:rsidRPr="00557779">
              <w:rPr>
                <w:rFonts w:ascii="Georgia" w:eastAsia="Times New Roman" w:hAnsi="Georgia" w:cs="Calibri"/>
                <w:b/>
                <w:bCs/>
                <w:color w:val="000000"/>
              </w:rPr>
              <w:t>управление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5BBEFE" w14:textId="77777777" w:rsidR="00557779" w:rsidRPr="00557779" w:rsidRDefault="00557779" w:rsidP="00557779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557779">
              <w:rPr>
                <w:rFonts w:ascii="Georgia" w:eastAsia="Times New Roman" w:hAnsi="Georgia" w:cs="Calibri"/>
                <w:b/>
                <w:bCs/>
                <w:color w:val="000000"/>
              </w:rPr>
              <w:t>+0.5</w:t>
            </w:r>
          </w:p>
        </w:tc>
      </w:tr>
      <w:tr w:rsidR="00557779" w:rsidRPr="00557779" w14:paraId="1CCB8E3C" w14:textId="77777777" w:rsidTr="00557779">
        <w:trPr>
          <w:trHeight w:val="492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BD86B1" w14:textId="77777777" w:rsidR="00557779" w:rsidRPr="00557779" w:rsidRDefault="00557779" w:rsidP="0055777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Типовые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задачи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ключевые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показатели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эффективности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руководителей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центральных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органов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исполнительной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власти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E53268" w14:textId="77777777" w:rsidR="00557779" w:rsidRPr="00557779" w:rsidRDefault="00557779" w:rsidP="00557779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+1.0</w:t>
            </w:r>
          </w:p>
        </w:tc>
      </w:tr>
      <w:tr w:rsidR="00557779" w:rsidRPr="00557779" w14:paraId="12E8D4E3" w14:textId="77777777" w:rsidTr="00557779">
        <w:trPr>
          <w:trHeight w:val="288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1C4E17" w14:textId="77777777" w:rsidR="00557779" w:rsidRPr="00557779" w:rsidRDefault="00557779" w:rsidP="00557779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proofErr w:type="spellStart"/>
            <w:r w:rsidRPr="00557779">
              <w:rPr>
                <w:rFonts w:ascii="Georgia" w:eastAsia="Times New Roman" w:hAnsi="Georgia" w:cs="Calibri"/>
                <w:b/>
                <w:bCs/>
                <w:color w:val="000000"/>
              </w:rPr>
              <w:t>Государственные</w:t>
            </w:r>
            <w:proofErr w:type="spellEnd"/>
            <w:r w:rsidRPr="00557779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</w:t>
            </w:r>
            <w:proofErr w:type="spellStart"/>
            <w:r w:rsidRPr="00557779">
              <w:rPr>
                <w:rFonts w:ascii="Georgia" w:eastAsia="Times New Roman" w:hAnsi="Georgia" w:cs="Calibri"/>
                <w:b/>
                <w:bCs/>
                <w:color w:val="000000"/>
              </w:rPr>
              <w:t>финансы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ECAE56" w14:textId="77777777" w:rsidR="00557779" w:rsidRPr="00557779" w:rsidRDefault="00557779" w:rsidP="00557779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557779">
              <w:rPr>
                <w:rFonts w:ascii="Georgia" w:eastAsia="Times New Roman" w:hAnsi="Georgia" w:cs="Calibri"/>
                <w:b/>
                <w:bCs/>
                <w:color w:val="000000"/>
              </w:rPr>
              <w:t>+1.0</w:t>
            </w:r>
          </w:p>
        </w:tc>
      </w:tr>
      <w:tr w:rsidR="00557779" w:rsidRPr="00557779" w14:paraId="59885D71" w14:textId="77777777" w:rsidTr="00557779">
        <w:trPr>
          <w:trHeight w:val="30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BD26D" w14:textId="77777777" w:rsidR="00557779" w:rsidRPr="00557779" w:rsidRDefault="00557779" w:rsidP="0055777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Изменения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Налоговый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кодекс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из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"бюджетного пакета-2019"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0442ED" w14:textId="77777777" w:rsidR="00557779" w:rsidRPr="00557779" w:rsidRDefault="00557779" w:rsidP="00557779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+1.0</w:t>
            </w:r>
          </w:p>
        </w:tc>
      </w:tr>
      <w:tr w:rsidR="00557779" w:rsidRPr="00557779" w14:paraId="3EE6AF23" w14:textId="77777777" w:rsidTr="00557779">
        <w:trPr>
          <w:trHeight w:val="24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75AA64" w14:textId="77777777" w:rsidR="00557779" w:rsidRPr="00557779" w:rsidRDefault="00557779" w:rsidP="0055777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Изменения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Бюджетный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кодекс-2019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169F36" w14:textId="77777777" w:rsidR="00557779" w:rsidRPr="00557779" w:rsidRDefault="00557779" w:rsidP="00557779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+0.5</w:t>
            </w:r>
          </w:p>
        </w:tc>
      </w:tr>
      <w:tr w:rsidR="00557779" w:rsidRPr="00557779" w14:paraId="1BEEEB7E" w14:textId="77777777" w:rsidTr="00557779">
        <w:trPr>
          <w:trHeight w:val="24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D9A75C" w14:textId="77777777" w:rsidR="00557779" w:rsidRPr="00557779" w:rsidRDefault="00557779" w:rsidP="0055777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Изменения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Порядка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формирования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размещения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корректировки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государственного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оборонного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заказа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F63F80" w14:textId="77777777" w:rsidR="00557779" w:rsidRPr="00557779" w:rsidRDefault="00557779" w:rsidP="00557779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0.0</w:t>
            </w:r>
          </w:p>
        </w:tc>
      </w:tr>
      <w:tr w:rsidR="00557779" w:rsidRPr="00557779" w14:paraId="1D016CB5" w14:textId="77777777" w:rsidTr="00557779">
        <w:trPr>
          <w:trHeight w:val="288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CCFA05" w14:textId="77777777" w:rsidR="00557779" w:rsidRPr="00557779" w:rsidRDefault="00557779" w:rsidP="00557779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proofErr w:type="spellStart"/>
            <w:r w:rsidRPr="00557779">
              <w:rPr>
                <w:rFonts w:ascii="Georgia" w:eastAsia="Times New Roman" w:hAnsi="Georgia" w:cs="Calibri"/>
                <w:b/>
                <w:bCs/>
                <w:color w:val="000000"/>
              </w:rPr>
              <w:t>Монетарная</w:t>
            </w:r>
            <w:proofErr w:type="spellEnd"/>
            <w:r w:rsidRPr="00557779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система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A062F7" w14:textId="77777777" w:rsidR="00557779" w:rsidRPr="00557779" w:rsidRDefault="00557779" w:rsidP="00557779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557779">
              <w:rPr>
                <w:rFonts w:ascii="Georgia" w:eastAsia="Times New Roman" w:hAnsi="Georgia" w:cs="Calibri"/>
                <w:b/>
                <w:bCs/>
                <w:color w:val="000000"/>
              </w:rPr>
              <w:t>+1.5</w:t>
            </w:r>
          </w:p>
        </w:tc>
      </w:tr>
      <w:tr w:rsidR="00557779" w:rsidRPr="00557779" w14:paraId="13BB340E" w14:textId="77777777" w:rsidTr="00557779">
        <w:trPr>
          <w:trHeight w:val="54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B42076" w14:textId="77777777" w:rsidR="00557779" w:rsidRPr="00557779" w:rsidRDefault="00557779" w:rsidP="0055777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НБУ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обновил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требования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определению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банками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связанных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контрагентов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которые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несут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общий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экономический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риск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4E3E5C" w14:textId="77777777" w:rsidR="00557779" w:rsidRPr="00557779" w:rsidRDefault="00557779" w:rsidP="00557779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+1.0</w:t>
            </w:r>
          </w:p>
        </w:tc>
      </w:tr>
      <w:tr w:rsidR="00557779" w:rsidRPr="00557779" w14:paraId="72377F1B" w14:textId="77777777" w:rsidTr="00557779">
        <w:trPr>
          <w:trHeight w:val="288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C8AE64" w14:textId="77777777" w:rsidR="00557779" w:rsidRPr="00557779" w:rsidRDefault="00557779" w:rsidP="00557779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proofErr w:type="spellStart"/>
            <w:r w:rsidRPr="00557779">
              <w:rPr>
                <w:rFonts w:ascii="Georgia" w:eastAsia="Times New Roman" w:hAnsi="Georgia" w:cs="Calibri"/>
                <w:b/>
                <w:bCs/>
                <w:color w:val="000000"/>
              </w:rPr>
              <w:t>Бизнес</w:t>
            </w:r>
            <w:proofErr w:type="spellEnd"/>
            <w:r w:rsidRPr="00557779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</w:t>
            </w:r>
            <w:proofErr w:type="spellStart"/>
            <w:r w:rsidRPr="00557779">
              <w:rPr>
                <w:rFonts w:ascii="Georgia" w:eastAsia="Times New Roman" w:hAnsi="Georgia" w:cs="Calibri"/>
                <w:b/>
                <w:bCs/>
                <w:color w:val="000000"/>
              </w:rPr>
              <w:t>среда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D6F9BD" w14:textId="77777777" w:rsidR="00557779" w:rsidRPr="00557779" w:rsidRDefault="00557779" w:rsidP="00557779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557779">
              <w:rPr>
                <w:rFonts w:ascii="Georgia" w:eastAsia="Times New Roman" w:hAnsi="Georgia" w:cs="Calibri"/>
                <w:b/>
                <w:bCs/>
                <w:color w:val="000000"/>
              </w:rPr>
              <w:t>-0.8</w:t>
            </w:r>
          </w:p>
        </w:tc>
      </w:tr>
      <w:tr w:rsidR="00557779" w:rsidRPr="00557779" w14:paraId="3A1E75E7" w14:textId="77777777" w:rsidTr="00557779">
        <w:trPr>
          <w:trHeight w:val="24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141888" w14:textId="77777777" w:rsidR="00557779" w:rsidRPr="00557779" w:rsidRDefault="00557779" w:rsidP="0055777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Изменения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Налоговый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кодекс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из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"бюджетного пакета-2019"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FDFEA2" w14:textId="77777777" w:rsidR="00557779" w:rsidRPr="00557779" w:rsidRDefault="00557779" w:rsidP="00557779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-1.0</w:t>
            </w:r>
          </w:p>
        </w:tc>
      </w:tr>
      <w:tr w:rsidR="00557779" w:rsidRPr="00557779" w14:paraId="46661E38" w14:textId="77777777" w:rsidTr="00557779">
        <w:trPr>
          <w:trHeight w:val="288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9DEBB8" w14:textId="77777777" w:rsidR="00557779" w:rsidRPr="00557779" w:rsidRDefault="00557779" w:rsidP="00557779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proofErr w:type="spellStart"/>
            <w:r w:rsidRPr="00557779">
              <w:rPr>
                <w:rFonts w:ascii="Georgia" w:eastAsia="Times New Roman" w:hAnsi="Georgia" w:cs="Calibri"/>
                <w:b/>
                <w:bCs/>
                <w:color w:val="000000"/>
              </w:rPr>
              <w:t>Энергетика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68D2A6" w14:textId="77777777" w:rsidR="00557779" w:rsidRPr="00557779" w:rsidRDefault="00557779" w:rsidP="00557779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557779">
              <w:rPr>
                <w:rFonts w:ascii="Georgia" w:eastAsia="Times New Roman" w:hAnsi="Georgia" w:cs="Calibri"/>
                <w:b/>
                <w:bCs/>
                <w:color w:val="000000"/>
              </w:rPr>
              <w:t>+0.5</w:t>
            </w:r>
          </w:p>
        </w:tc>
      </w:tr>
      <w:tr w:rsidR="00557779" w:rsidRPr="00557779" w14:paraId="79EAA8C6" w14:textId="77777777" w:rsidTr="00557779">
        <w:trPr>
          <w:trHeight w:val="225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A2242F" w14:textId="77777777" w:rsidR="00557779" w:rsidRPr="00557779" w:rsidRDefault="00557779" w:rsidP="0055777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Изменения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Налоговый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кодекс </w:t>
            </w:r>
            <w:proofErr w:type="spellStart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из</w:t>
            </w:r>
            <w:proofErr w:type="spellEnd"/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"бюджетного пакета-2019"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52F0BF" w14:textId="77777777" w:rsidR="00557779" w:rsidRPr="00557779" w:rsidRDefault="00557779" w:rsidP="00557779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r w:rsidRPr="0055777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0.0</w:t>
            </w:r>
          </w:p>
        </w:tc>
      </w:tr>
    </w:tbl>
    <w:p w14:paraId="6A7A504A" w14:textId="5C7790C0" w:rsidR="00472A05" w:rsidRPr="005670CB" w:rsidRDefault="00472A05" w:rsidP="00F0545E">
      <w:pPr>
        <w:spacing w:before="240" w:after="120" w:line="240" w:lineRule="auto"/>
        <w:jc w:val="both"/>
        <w:rPr>
          <w:rFonts w:ascii="Georgia" w:hAnsi="Georgia" w:cs="Arial"/>
          <w:sz w:val="20"/>
          <w:szCs w:val="20"/>
          <w:lang w:val="ru-RU"/>
        </w:rPr>
      </w:pPr>
      <w:r w:rsidRPr="005670CB">
        <w:rPr>
          <w:rFonts w:ascii="Georgia" w:hAnsi="Georgia" w:cs="Arial"/>
          <w:i/>
          <w:iCs/>
          <w:sz w:val="20"/>
          <w:szCs w:val="20"/>
          <w:u w:val="single"/>
          <w:lang w:val="ru-RU"/>
        </w:rPr>
        <w:t>Справочная информация</w:t>
      </w:r>
      <w:r w:rsidR="00093130" w:rsidRPr="005670CB">
        <w:rPr>
          <w:rFonts w:ascii="Georgia" w:hAnsi="Georgia" w:cs="Arial"/>
          <w:sz w:val="20"/>
          <w:szCs w:val="20"/>
          <w:lang w:val="ru-RU"/>
        </w:rPr>
        <w:t>: Индекс мониторинга реформ (</w:t>
      </w:r>
      <w:proofErr w:type="spellStart"/>
      <w:r w:rsidR="00093130" w:rsidRPr="005670CB">
        <w:rPr>
          <w:rFonts w:ascii="Georgia" w:hAnsi="Georgia" w:cs="Arial"/>
          <w:sz w:val="20"/>
          <w:szCs w:val="20"/>
          <w:lang w:val="ru-RU"/>
        </w:rPr>
        <w:t>і</w:t>
      </w:r>
      <w:r w:rsidRPr="005670CB">
        <w:rPr>
          <w:rFonts w:ascii="Georgia" w:hAnsi="Georgia" w:cs="Arial"/>
          <w:sz w:val="20"/>
          <w:szCs w:val="20"/>
          <w:lang w:val="ru-RU"/>
        </w:rPr>
        <w:t>MoРe</w:t>
      </w:r>
      <w:proofErr w:type="spellEnd"/>
      <w:r w:rsidRPr="005670CB">
        <w:rPr>
          <w:rFonts w:ascii="Georgia" w:hAnsi="Georgia" w:cs="Arial"/>
          <w:sz w:val="20"/>
          <w:szCs w:val="20"/>
          <w:lang w:val="ru-RU"/>
        </w:rPr>
        <w:t xml:space="preserve">) </w:t>
      </w:r>
      <w:proofErr w:type="spellStart"/>
      <w:r w:rsidRPr="005670CB">
        <w:rPr>
          <w:rFonts w:ascii="Georgia" w:hAnsi="Georgia" w:cs="Arial"/>
          <w:sz w:val="20"/>
          <w:szCs w:val="20"/>
          <w:lang w:val="ru-RU"/>
        </w:rPr>
        <w:t>VoxUkraine</w:t>
      </w:r>
      <w:proofErr w:type="spellEnd"/>
      <w:r w:rsidRPr="005670CB">
        <w:rPr>
          <w:rFonts w:ascii="Georgia" w:hAnsi="Georgia" w:cs="Arial"/>
          <w:sz w:val="20"/>
          <w:szCs w:val="20"/>
          <w:lang w:val="ru-RU"/>
        </w:rPr>
        <w:t xml:space="preserve"> </w:t>
      </w:r>
      <w:proofErr w:type="gramStart"/>
      <w:r w:rsidRPr="005670CB">
        <w:rPr>
          <w:rFonts w:ascii="Georgia" w:hAnsi="Georgia" w:cs="Arial"/>
          <w:sz w:val="20"/>
          <w:szCs w:val="20"/>
          <w:lang w:val="ru-RU"/>
        </w:rPr>
        <w:t>- это</w:t>
      </w:r>
      <w:proofErr w:type="gramEnd"/>
      <w:r w:rsidRPr="005670CB">
        <w:rPr>
          <w:rFonts w:ascii="Georgia" w:hAnsi="Georgia" w:cs="Arial"/>
          <w:sz w:val="20"/>
          <w:szCs w:val="20"/>
          <w:lang w:val="ru-RU"/>
        </w:rPr>
        <w:t xml:space="preserve"> независимый рейтинг усилий правительства Украины по проведению экономических реформ. Индекс базируется на экспертных оценках изменений в регуляторной среде по пяти направлениям: </w:t>
      </w:r>
    </w:p>
    <w:p w14:paraId="71671C5E" w14:textId="67B502CD" w:rsidR="00472A05" w:rsidRPr="005670CB" w:rsidRDefault="00472A05" w:rsidP="00507D98">
      <w:pPr>
        <w:spacing w:after="0" w:line="240" w:lineRule="auto"/>
        <w:jc w:val="both"/>
        <w:rPr>
          <w:rFonts w:ascii="Georgia" w:hAnsi="Georgia" w:cs="Arial"/>
          <w:sz w:val="20"/>
          <w:szCs w:val="20"/>
          <w:lang w:val="ru-RU"/>
        </w:rPr>
      </w:pPr>
      <w:r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 xml:space="preserve">1. Государственное управление </w:t>
      </w:r>
    </w:p>
    <w:p w14:paraId="1BB83B29" w14:textId="26395D19" w:rsidR="00472A05" w:rsidRPr="005670CB" w:rsidRDefault="00472A05" w:rsidP="00507D98">
      <w:pPr>
        <w:spacing w:after="0" w:line="240" w:lineRule="auto"/>
        <w:jc w:val="both"/>
        <w:rPr>
          <w:rFonts w:ascii="Georgia" w:hAnsi="Georgia" w:cs="Arial"/>
          <w:sz w:val="20"/>
          <w:szCs w:val="20"/>
          <w:lang w:val="ru-RU"/>
        </w:rPr>
      </w:pPr>
      <w:r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 xml:space="preserve">2. Государственные финансы </w:t>
      </w:r>
    </w:p>
    <w:p w14:paraId="05C254DC" w14:textId="456B9CFE" w:rsidR="00472A05" w:rsidRPr="005670CB" w:rsidRDefault="00472A05" w:rsidP="00507D98">
      <w:pPr>
        <w:spacing w:after="0" w:line="240" w:lineRule="auto"/>
        <w:jc w:val="both"/>
        <w:rPr>
          <w:rFonts w:ascii="Georgia" w:hAnsi="Georgia" w:cs="Arial"/>
          <w:sz w:val="20"/>
          <w:szCs w:val="20"/>
          <w:lang w:val="ru-RU"/>
        </w:rPr>
      </w:pPr>
      <w:r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 xml:space="preserve">3. Монетарная </w:t>
      </w:r>
      <w:r w:rsidR="00F554EE"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>система</w:t>
      </w:r>
    </w:p>
    <w:p w14:paraId="6459D3D5" w14:textId="77777777" w:rsidR="00F554EE" w:rsidRPr="005670CB" w:rsidRDefault="00472A05" w:rsidP="00507D98">
      <w:pPr>
        <w:spacing w:after="0" w:line="240" w:lineRule="auto"/>
        <w:jc w:val="both"/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</w:pPr>
      <w:r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 xml:space="preserve">4. </w:t>
      </w:r>
      <w:r w:rsidR="00F554EE"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 xml:space="preserve">Бизнес-среда </w:t>
      </w:r>
    </w:p>
    <w:p w14:paraId="061F81B2" w14:textId="16358F84" w:rsidR="00F72E15" w:rsidRPr="00F0545E" w:rsidRDefault="00472A05" w:rsidP="00F0545E">
      <w:pPr>
        <w:spacing w:line="240" w:lineRule="auto"/>
        <w:jc w:val="both"/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</w:pPr>
      <w:r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>5. Энергети</w:t>
      </w:r>
      <w:r w:rsidR="00F554EE"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>ка</w:t>
      </w:r>
      <w:r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>.</w:t>
      </w:r>
    </w:p>
    <w:p w14:paraId="53B03CF4" w14:textId="01BF3AE5" w:rsidR="00472A05" w:rsidRPr="005670CB" w:rsidRDefault="00472A05" w:rsidP="00507D98">
      <w:pPr>
        <w:spacing w:after="120" w:line="240" w:lineRule="auto"/>
        <w:jc w:val="both"/>
        <w:rPr>
          <w:rFonts w:ascii="Georgia" w:hAnsi="Georgia" w:cs="Arial"/>
          <w:sz w:val="20"/>
          <w:szCs w:val="20"/>
          <w:lang w:val="ru-RU"/>
        </w:rPr>
      </w:pPr>
      <w:r w:rsidRPr="005670CB">
        <w:rPr>
          <w:rFonts w:ascii="Georgia" w:hAnsi="Georgia" w:cs="Arial"/>
          <w:sz w:val="20"/>
          <w:szCs w:val="20"/>
          <w:lang w:val="ru-RU"/>
        </w:rPr>
        <w:t xml:space="preserve">Подробнее об Индексе и методологии расчета можно узнать на сайте </w:t>
      </w:r>
      <w:r w:rsidRPr="005670CB">
        <w:rPr>
          <w:rStyle w:val="aa"/>
          <w:rFonts w:ascii="Georgia" w:hAnsi="Georgia" w:cs="Arial"/>
          <w:sz w:val="20"/>
          <w:szCs w:val="20"/>
          <w:lang w:val="ru-RU"/>
        </w:rPr>
        <w:t>imorevox.</w:t>
      </w:r>
      <w:r w:rsidR="006256D0" w:rsidRPr="005670CB">
        <w:rPr>
          <w:rStyle w:val="aa"/>
          <w:rFonts w:ascii="Georgia" w:hAnsi="Georgia" w:cs="Arial"/>
          <w:sz w:val="20"/>
          <w:szCs w:val="20"/>
          <w:lang w:val="ru-RU"/>
        </w:rPr>
        <w:t>org</w:t>
      </w:r>
      <w:r w:rsidRPr="005670CB">
        <w:rPr>
          <w:rStyle w:val="aa"/>
          <w:rFonts w:ascii="Georgia" w:hAnsi="Georgia" w:cs="Arial"/>
          <w:sz w:val="20"/>
          <w:szCs w:val="20"/>
          <w:lang w:val="ru-RU"/>
        </w:rPr>
        <w:t>.</w:t>
      </w:r>
      <w:r w:rsidRPr="005670CB">
        <w:rPr>
          <w:rFonts w:ascii="Georgia" w:hAnsi="Georgia" w:cs="Arial"/>
          <w:sz w:val="20"/>
          <w:szCs w:val="20"/>
          <w:lang w:val="ru-RU"/>
        </w:rPr>
        <w:t xml:space="preserve"> </w:t>
      </w:r>
    </w:p>
    <w:sectPr w:rsidR="00472A05" w:rsidRPr="005670CB" w:rsidSect="00F72B62">
      <w:headerReference w:type="default" r:id="rId17"/>
      <w:footerReference w:type="default" r:id="rId18"/>
      <w:pgSz w:w="12240" w:h="15840"/>
      <w:pgMar w:top="1525" w:right="616" w:bottom="1418" w:left="1701" w:header="360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669F5" w14:textId="77777777" w:rsidR="00EB29AA" w:rsidRDefault="00EB29AA" w:rsidP="00A64489">
      <w:pPr>
        <w:spacing w:after="0" w:line="240" w:lineRule="auto"/>
      </w:pPr>
      <w:r>
        <w:separator/>
      </w:r>
    </w:p>
  </w:endnote>
  <w:endnote w:type="continuationSeparator" w:id="0">
    <w:p w14:paraId="4564FBBE" w14:textId="77777777" w:rsidR="00EB29AA" w:rsidRDefault="00EB29AA" w:rsidP="00A6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59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4"/>
      <w:gridCol w:w="7654"/>
    </w:tblGrid>
    <w:tr w:rsidR="00EB29AA" w:rsidRPr="00A97525" w14:paraId="23ED5047" w14:textId="77777777" w:rsidTr="00785F14">
      <w:trPr>
        <w:trHeight w:val="997"/>
      </w:trPr>
      <w:tc>
        <w:tcPr>
          <w:tcW w:w="2944" w:type="dxa"/>
        </w:tcPr>
        <w:p w14:paraId="38B0DC16" w14:textId="77777777" w:rsidR="00EB29AA" w:rsidRDefault="00EB29AA" w:rsidP="00236125">
          <w:pPr>
            <w:pStyle w:val="a5"/>
            <w:rPr>
              <w:b/>
              <w:lang w:val="ru-RU"/>
            </w:rPr>
          </w:pPr>
          <w:r w:rsidRPr="00A97525">
            <w:rPr>
              <w:b/>
              <w:lang w:val="ru-RU"/>
            </w:rPr>
            <w:t>Главный информационный</w:t>
          </w:r>
        </w:p>
        <w:p w14:paraId="7C96D1B6" w14:textId="42E6F68B" w:rsidR="00EB29AA" w:rsidRDefault="00EB29AA" w:rsidP="00236125">
          <w:pPr>
            <w:pStyle w:val="a5"/>
            <w:rPr>
              <w:b/>
              <w:lang w:val="ru-RU"/>
            </w:rPr>
          </w:pPr>
          <w:r>
            <w:rPr>
              <w:b/>
              <w:lang w:val="ru-RU"/>
            </w:rPr>
            <w:t>п</w:t>
          </w:r>
          <w:r w:rsidRPr="00A97525">
            <w:rPr>
              <w:b/>
              <w:lang w:val="ru-RU"/>
            </w:rPr>
            <w:t>артнер</w:t>
          </w:r>
        </w:p>
        <w:p w14:paraId="706F6CBE" w14:textId="5D26FF56" w:rsidR="00EB29AA" w:rsidRPr="00A97525" w:rsidRDefault="00EB29AA" w:rsidP="00236125">
          <w:pPr>
            <w:pStyle w:val="a5"/>
            <w:rPr>
              <w:lang w:val="ru-RU"/>
            </w:rPr>
          </w:pPr>
          <w:r>
            <w:rPr>
              <w:noProof/>
            </w:rPr>
            <w:drawing>
              <wp:inline distT="0" distB="0" distL="0" distR="0" wp14:anchorId="2830C9D2" wp14:editId="241BE5F9">
                <wp:extent cx="1247775" cy="247650"/>
                <wp:effectExtent l="0" t="0" r="9525" b="0"/>
                <wp:docPr id="14" name="picture" descr="D:\Dropbox\Dropbox\VoxIndex\Partners_Logo\interfax_ukraine_logo_uk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3579486" name="picture" descr="D:\Dropbox\Dropbox\VoxIndex\Partners_Logo\interfax_ukraine_logo_uk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557"/>
                        <a:stretch/>
                      </pic:blipFill>
                      <pic:spPr bwMode="auto"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14:paraId="11FBCAB1" w14:textId="531A5175" w:rsidR="00EB29AA" w:rsidRDefault="00EB29AA" w:rsidP="00785F14">
          <w:pPr>
            <w:pStyle w:val="a5"/>
            <w:ind w:left="-993" w:firstLine="993"/>
            <w:rPr>
              <w:lang w:val="ru-RU"/>
            </w:rPr>
          </w:pPr>
          <w:r>
            <w:rPr>
              <w:b/>
              <w:lang w:val="ru-RU"/>
            </w:rPr>
            <w:t>Партнеры проекта</w:t>
          </w:r>
          <w:r w:rsidRPr="00A97525">
            <w:rPr>
              <w:lang w:val="ru-RU"/>
            </w:rPr>
            <w:t xml:space="preserve"> </w:t>
          </w:r>
        </w:p>
        <w:p w14:paraId="0050A662" w14:textId="7944655F" w:rsidR="00EB29AA" w:rsidRPr="00145751" w:rsidRDefault="00EB29AA" w:rsidP="00785F14">
          <w:pPr>
            <w:pStyle w:val="a5"/>
            <w:ind w:left="28" w:hanging="28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7FB4BF47" wp14:editId="255A48C3">
                <wp:extent cx="619125" cy="304800"/>
                <wp:effectExtent l="0" t="0" r="9525" b="0"/>
                <wp:docPr id="16" name="Рисунок 532918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3" r="5667"/>
                        <a:stretch/>
                      </pic:blipFill>
                      <pic:spPr bwMode="auto">
                        <a:xfrm>
                          <a:off x="0" y="0"/>
                          <a:ext cx="619960" cy="3052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3C100E9" wp14:editId="4936922B">
                <wp:extent cx="619125" cy="374393"/>
                <wp:effectExtent l="0" t="0" r="0" b="6985"/>
                <wp:docPr id="17" name="Picture 17" descr="C:\Users\Home\Dropbox\VoxIndex\Partners_Logo\Ca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ome\Dropbox\VoxIndex\Partners_Logo\Ca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317" cy="380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5DB24870" wp14:editId="6E63B2CF">
                <wp:extent cx="809625" cy="295275"/>
                <wp:effectExtent l="0" t="0" r="9525" b="9525"/>
                <wp:docPr id="18" name="picture" descr="C:\Users\Home\Dropbox\VoxIndex\Partners_Logo\logo2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291868" name="picture" descr="C:\Users\Home\Dropbox\VoxIndex\Partners_Logo\logo2.gi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335" cy="30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u-RU"/>
            </w:rPr>
            <w:t xml:space="preserve"> </w:t>
          </w:r>
          <w:r>
            <w:rPr>
              <w:noProof/>
            </w:rPr>
            <w:drawing>
              <wp:inline distT="0" distB="0" distL="0" distR="0" wp14:anchorId="00F24C27" wp14:editId="105ADF16">
                <wp:extent cx="790575" cy="276225"/>
                <wp:effectExtent l="0" t="0" r="9525" b="9525"/>
                <wp:docPr id="19" name="Picture 19" descr="C:\Users\Home\Dropbox\VoxIndex\Partners_Logo\logo_UA_trans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C:\Users\Home\Dropbox\VoxIndex\Partners_Logo\logo_UA_transp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823" cy="2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  <w:shd w:val="clear" w:color="auto" w:fill="FFFFFF"/>
            </w:rPr>
            <w:drawing>
              <wp:inline distT="0" distB="0" distL="0" distR="0" wp14:anchorId="41F179E5" wp14:editId="67DE147D">
                <wp:extent cx="1000125" cy="227301"/>
                <wp:effectExtent l="0" t="0" r="0" b="190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ransparency_ua-01 (1).jpg"/>
                        <pic:cNvPicPr/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84" t="35261" r="5553" b="36268"/>
                        <a:stretch/>
                      </pic:blipFill>
                      <pic:spPr bwMode="auto">
                        <a:xfrm>
                          <a:off x="0" y="0"/>
                          <a:ext cx="1028179" cy="2336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t xml:space="preserve">   </w:t>
          </w:r>
        </w:p>
      </w:tc>
    </w:tr>
  </w:tbl>
  <w:p w14:paraId="5F699E09" w14:textId="64333E45" w:rsidR="00EB29AA" w:rsidRPr="00A97525" w:rsidRDefault="00EB29AA" w:rsidP="00963C19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74C5B" w14:textId="77777777" w:rsidR="00EB29AA" w:rsidRDefault="00EB29AA" w:rsidP="00A64489">
      <w:pPr>
        <w:spacing w:after="0" w:line="240" w:lineRule="auto"/>
      </w:pPr>
      <w:r>
        <w:separator/>
      </w:r>
    </w:p>
  </w:footnote>
  <w:footnote w:type="continuationSeparator" w:id="0">
    <w:p w14:paraId="0C1BE31D" w14:textId="77777777" w:rsidR="00EB29AA" w:rsidRDefault="00EB29AA" w:rsidP="00A6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5BED1" w14:textId="1B0196F3" w:rsidR="00EB29AA" w:rsidRPr="003B0FF3" w:rsidRDefault="00EB29AA" w:rsidP="00630D31">
    <w:pPr>
      <w:pStyle w:val="a3"/>
      <w:ind w:left="-994"/>
      <w:rPr>
        <w:rFonts w:ascii="Georgia" w:hAnsi="Georgia"/>
        <w:b/>
        <w:lang w:val="ru-RU"/>
      </w:rPr>
    </w:pPr>
    <w:r w:rsidRPr="003B0FF3">
      <w:rPr>
        <w:rFonts w:ascii="Georgia" w:hAnsi="Georgia"/>
        <w:b/>
        <w:noProof/>
      </w:rPr>
      <w:drawing>
        <wp:anchor distT="0" distB="0" distL="114300" distR="114300" simplePos="0" relativeHeight="251659776" behindDoc="0" locked="0" layoutInCell="1" allowOverlap="1" wp14:anchorId="58B11F6B" wp14:editId="65CFFB74">
          <wp:simplePos x="0" y="0"/>
          <wp:positionH relativeFrom="column">
            <wp:posOffset>4584374</wp:posOffset>
          </wp:positionH>
          <wp:positionV relativeFrom="paragraph">
            <wp:posOffset>46698</wp:posOffset>
          </wp:positionV>
          <wp:extent cx="1795145" cy="688340"/>
          <wp:effectExtent l="0" t="0" r="0" b="0"/>
          <wp:wrapSquare wrapText="bothSides"/>
          <wp:docPr id="1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x_ukraine_logo_by_Antuos-1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51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0FF3">
      <w:rPr>
        <w:rFonts w:ascii="Georgia" w:hAnsi="Georgia"/>
        <w:b/>
        <w:lang w:val="ru-RU"/>
      </w:rPr>
      <w:t>Индекс мониторинга реформ (</w:t>
    </w:r>
    <w:r w:rsidRPr="003B0FF3">
      <w:rPr>
        <w:rFonts w:ascii="Georgia" w:hAnsi="Georgia"/>
        <w:b/>
      </w:rPr>
      <w:t>і</w:t>
    </w:r>
    <w:r w:rsidRPr="003B0FF3">
      <w:rPr>
        <w:rFonts w:ascii="Georgia" w:hAnsi="Georgia"/>
        <w:b/>
        <w:lang w:val="ru-RU"/>
      </w:rPr>
      <w:t>MoРe)</w:t>
    </w:r>
  </w:p>
  <w:p w14:paraId="735735A8" w14:textId="04E81745" w:rsidR="00EB29AA" w:rsidRPr="00EB29AA" w:rsidRDefault="00EB29AA" w:rsidP="00630D31">
    <w:pPr>
      <w:pStyle w:val="a3"/>
      <w:spacing w:before="120"/>
      <w:ind w:left="-994"/>
      <w:rPr>
        <w:rFonts w:ascii="Georgia" w:hAnsi="Georgia"/>
        <w:lang w:val="ru-RU"/>
      </w:rPr>
    </w:pPr>
    <w:r w:rsidRPr="003B0FF3">
      <w:rPr>
        <w:rFonts w:ascii="Georgia" w:hAnsi="Georgia"/>
        <w:lang w:val="ru-RU"/>
      </w:rPr>
      <w:t xml:space="preserve">Выпуск </w:t>
    </w:r>
    <w:r>
      <w:rPr>
        <w:rFonts w:ascii="Georgia" w:hAnsi="Georgia"/>
        <w:lang w:val="ru-RU"/>
      </w:rPr>
      <w:t>9</w:t>
    </w:r>
    <w:r w:rsidR="007F2F46">
      <w:rPr>
        <w:rFonts w:ascii="Georgia" w:hAnsi="Georgia"/>
        <w:lang w:val="ru-RU"/>
      </w:rPr>
      <w:t>9</w:t>
    </w:r>
  </w:p>
  <w:p w14:paraId="0DB408E9" w14:textId="62D7DC1F" w:rsidR="00EB29AA" w:rsidRPr="003B0FF3" w:rsidRDefault="00EB29AA" w:rsidP="002A31E2">
    <w:pPr>
      <w:pStyle w:val="a3"/>
      <w:ind w:left="-994"/>
      <w:rPr>
        <w:rFonts w:ascii="Georgia" w:hAnsi="Georgia"/>
        <w:lang w:val="ru-RU"/>
      </w:rPr>
    </w:pPr>
    <w:r w:rsidRPr="003B0FF3">
      <w:rPr>
        <w:rFonts w:ascii="Georgia" w:hAnsi="Georgia"/>
        <w:lang w:val="ru-RU"/>
      </w:rPr>
      <w:t xml:space="preserve">Период мониторинга: </w:t>
    </w:r>
    <w:r w:rsidR="007F2F46">
      <w:rPr>
        <w:rFonts w:ascii="Georgia" w:hAnsi="Georgia"/>
        <w:lang w:val="ru-RU"/>
      </w:rPr>
      <w:t>26</w:t>
    </w:r>
    <w:r>
      <w:rPr>
        <w:rFonts w:ascii="Georgia" w:hAnsi="Georgia"/>
        <w:lang w:val="ru-RU"/>
      </w:rPr>
      <w:t xml:space="preserve"> ноября</w:t>
    </w:r>
    <w:r w:rsidR="007F2F46">
      <w:rPr>
        <w:rFonts w:ascii="Georgia" w:hAnsi="Georgia"/>
        <w:lang w:val="ru-RU"/>
      </w:rPr>
      <w:t xml:space="preserve"> – 9 декабря</w:t>
    </w:r>
    <w:r w:rsidRPr="00D026EE">
      <w:rPr>
        <w:rFonts w:ascii="Georgia" w:hAnsi="Georgia"/>
        <w:lang w:val="ru-RU"/>
      </w:rPr>
      <w:t xml:space="preserve"> 2018</w:t>
    </w:r>
  </w:p>
  <w:p w14:paraId="7D0058E2" w14:textId="77777777" w:rsidR="00EB29AA" w:rsidRPr="002A31E2" w:rsidRDefault="00EB29AA" w:rsidP="002A31E2">
    <w:pPr>
      <w:pStyle w:val="a3"/>
      <w:ind w:left="-99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3F4"/>
    <w:multiLevelType w:val="multilevel"/>
    <w:tmpl w:val="6C70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B47BB"/>
    <w:multiLevelType w:val="multilevel"/>
    <w:tmpl w:val="C4E2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85BB7"/>
    <w:multiLevelType w:val="multilevel"/>
    <w:tmpl w:val="A850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D356F"/>
    <w:multiLevelType w:val="multilevel"/>
    <w:tmpl w:val="4DC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3FEB"/>
    <w:multiLevelType w:val="multilevel"/>
    <w:tmpl w:val="DC90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936B6"/>
    <w:multiLevelType w:val="multilevel"/>
    <w:tmpl w:val="286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130FB"/>
    <w:multiLevelType w:val="multilevel"/>
    <w:tmpl w:val="918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40749"/>
    <w:multiLevelType w:val="multilevel"/>
    <w:tmpl w:val="60D6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644DF"/>
    <w:multiLevelType w:val="multilevel"/>
    <w:tmpl w:val="CA8C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F05EE"/>
    <w:multiLevelType w:val="multilevel"/>
    <w:tmpl w:val="76A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21168"/>
    <w:multiLevelType w:val="multilevel"/>
    <w:tmpl w:val="C4E2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E03C0"/>
    <w:multiLevelType w:val="multilevel"/>
    <w:tmpl w:val="2118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F1D04"/>
    <w:multiLevelType w:val="hybridMultilevel"/>
    <w:tmpl w:val="F8268D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BF3"/>
    <w:multiLevelType w:val="multilevel"/>
    <w:tmpl w:val="6AFC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F5A71"/>
    <w:multiLevelType w:val="multilevel"/>
    <w:tmpl w:val="D860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910894"/>
    <w:multiLevelType w:val="multilevel"/>
    <w:tmpl w:val="6CF8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4A0428"/>
    <w:multiLevelType w:val="multilevel"/>
    <w:tmpl w:val="3568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B93EC4"/>
    <w:multiLevelType w:val="multilevel"/>
    <w:tmpl w:val="3080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65410"/>
    <w:multiLevelType w:val="multilevel"/>
    <w:tmpl w:val="48FC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6503B5"/>
    <w:multiLevelType w:val="multilevel"/>
    <w:tmpl w:val="AC6C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604B38"/>
    <w:multiLevelType w:val="multilevel"/>
    <w:tmpl w:val="CACC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76687A"/>
    <w:multiLevelType w:val="multilevel"/>
    <w:tmpl w:val="9B56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27336"/>
    <w:multiLevelType w:val="multilevel"/>
    <w:tmpl w:val="5DC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A67F83"/>
    <w:multiLevelType w:val="multilevel"/>
    <w:tmpl w:val="4AE6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CB0E07"/>
    <w:multiLevelType w:val="multilevel"/>
    <w:tmpl w:val="AAF8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92695"/>
    <w:multiLevelType w:val="multilevel"/>
    <w:tmpl w:val="9E3C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1F217E"/>
    <w:multiLevelType w:val="multilevel"/>
    <w:tmpl w:val="158C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EB0197"/>
    <w:multiLevelType w:val="multilevel"/>
    <w:tmpl w:val="7F12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C017DC"/>
    <w:multiLevelType w:val="multilevel"/>
    <w:tmpl w:val="F9F6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142DDF"/>
    <w:multiLevelType w:val="multilevel"/>
    <w:tmpl w:val="10C4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39317E"/>
    <w:multiLevelType w:val="hybridMultilevel"/>
    <w:tmpl w:val="D892EF0A"/>
    <w:lvl w:ilvl="0" w:tplc="9BBAA33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 w15:restartNumberingAfterBreak="0">
    <w:nsid w:val="77FB1AFD"/>
    <w:multiLevelType w:val="multilevel"/>
    <w:tmpl w:val="4432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</w:num>
  <w:num w:numId="3">
    <w:abstractNumId w:val="9"/>
  </w:num>
  <w:num w:numId="4">
    <w:abstractNumId w:val="18"/>
  </w:num>
  <w:num w:numId="5">
    <w:abstractNumId w:val="4"/>
  </w:num>
  <w:num w:numId="6">
    <w:abstractNumId w:val="20"/>
  </w:num>
  <w:num w:numId="7">
    <w:abstractNumId w:val="23"/>
  </w:num>
  <w:num w:numId="8">
    <w:abstractNumId w:val="14"/>
  </w:num>
  <w:num w:numId="9">
    <w:abstractNumId w:val="24"/>
  </w:num>
  <w:num w:numId="10">
    <w:abstractNumId w:val="0"/>
  </w:num>
  <w:num w:numId="11">
    <w:abstractNumId w:val="26"/>
  </w:num>
  <w:num w:numId="12">
    <w:abstractNumId w:val="5"/>
  </w:num>
  <w:num w:numId="13">
    <w:abstractNumId w:val="2"/>
  </w:num>
  <w:num w:numId="14">
    <w:abstractNumId w:val="16"/>
  </w:num>
  <w:num w:numId="15">
    <w:abstractNumId w:val="31"/>
  </w:num>
  <w:num w:numId="16">
    <w:abstractNumId w:val="1"/>
  </w:num>
  <w:num w:numId="17">
    <w:abstractNumId w:val="10"/>
  </w:num>
  <w:num w:numId="18">
    <w:abstractNumId w:val="28"/>
  </w:num>
  <w:num w:numId="19">
    <w:abstractNumId w:val="11"/>
  </w:num>
  <w:num w:numId="20">
    <w:abstractNumId w:val="7"/>
  </w:num>
  <w:num w:numId="21">
    <w:abstractNumId w:val="27"/>
  </w:num>
  <w:num w:numId="22">
    <w:abstractNumId w:val="3"/>
  </w:num>
  <w:num w:numId="23">
    <w:abstractNumId w:val="22"/>
  </w:num>
  <w:num w:numId="24">
    <w:abstractNumId w:val="13"/>
  </w:num>
  <w:num w:numId="25">
    <w:abstractNumId w:val="15"/>
  </w:num>
  <w:num w:numId="26">
    <w:abstractNumId w:val="17"/>
  </w:num>
  <w:num w:numId="27">
    <w:abstractNumId w:val="29"/>
  </w:num>
  <w:num w:numId="28">
    <w:abstractNumId w:val="25"/>
  </w:num>
  <w:num w:numId="29">
    <w:abstractNumId w:val="21"/>
  </w:num>
  <w:num w:numId="30">
    <w:abstractNumId w:val="6"/>
  </w:num>
  <w:num w:numId="31">
    <w:abstractNumId w:val="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c1NrYwMDUytjAxMzZT0lEKTi0uzszPAykwsagFAOvQSWgtAAAA"/>
  </w:docVars>
  <w:rsids>
    <w:rsidRoot w:val="007D02B6"/>
    <w:rsid w:val="0000101B"/>
    <w:rsid w:val="000038F4"/>
    <w:rsid w:val="00005CA0"/>
    <w:rsid w:val="00006102"/>
    <w:rsid w:val="000104B9"/>
    <w:rsid w:val="0001083C"/>
    <w:rsid w:val="00010F5B"/>
    <w:rsid w:val="00011A4C"/>
    <w:rsid w:val="00012DDC"/>
    <w:rsid w:val="00014613"/>
    <w:rsid w:val="000164BB"/>
    <w:rsid w:val="00022BD4"/>
    <w:rsid w:val="000234B1"/>
    <w:rsid w:val="000253F2"/>
    <w:rsid w:val="00025B23"/>
    <w:rsid w:val="0002624C"/>
    <w:rsid w:val="00027935"/>
    <w:rsid w:val="0003374D"/>
    <w:rsid w:val="00033D4D"/>
    <w:rsid w:val="00037907"/>
    <w:rsid w:val="00042D1C"/>
    <w:rsid w:val="000435F8"/>
    <w:rsid w:val="00046261"/>
    <w:rsid w:val="000469B8"/>
    <w:rsid w:val="00046D17"/>
    <w:rsid w:val="000476E1"/>
    <w:rsid w:val="00050261"/>
    <w:rsid w:val="00050503"/>
    <w:rsid w:val="00050C70"/>
    <w:rsid w:val="00052DE4"/>
    <w:rsid w:val="00056CC6"/>
    <w:rsid w:val="00063D6A"/>
    <w:rsid w:val="00064401"/>
    <w:rsid w:val="000644C4"/>
    <w:rsid w:val="00065B52"/>
    <w:rsid w:val="00072E7B"/>
    <w:rsid w:val="0007380C"/>
    <w:rsid w:val="00074412"/>
    <w:rsid w:val="00075655"/>
    <w:rsid w:val="00075A16"/>
    <w:rsid w:val="0008040F"/>
    <w:rsid w:val="00080693"/>
    <w:rsid w:val="00081DFD"/>
    <w:rsid w:val="0008336B"/>
    <w:rsid w:val="00083932"/>
    <w:rsid w:val="00083A74"/>
    <w:rsid w:val="00085FCE"/>
    <w:rsid w:val="00086CE5"/>
    <w:rsid w:val="0008751C"/>
    <w:rsid w:val="00091C78"/>
    <w:rsid w:val="00092F6B"/>
    <w:rsid w:val="00093130"/>
    <w:rsid w:val="000947D5"/>
    <w:rsid w:val="00094C10"/>
    <w:rsid w:val="00095A89"/>
    <w:rsid w:val="00095B6A"/>
    <w:rsid w:val="00096CAE"/>
    <w:rsid w:val="000A1037"/>
    <w:rsid w:val="000A1245"/>
    <w:rsid w:val="000A2CB2"/>
    <w:rsid w:val="000A3DA3"/>
    <w:rsid w:val="000A3F09"/>
    <w:rsid w:val="000A6942"/>
    <w:rsid w:val="000A7C21"/>
    <w:rsid w:val="000A7D24"/>
    <w:rsid w:val="000A7FFC"/>
    <w:rsid w:val="000B22A2"/>
    <w:rsid w:val="000B34EB"/>
    <w:rsid w:val="000B3A69"/>
    <w:rsid w:val="000B3E68"/>
    <w:rsid w:val="000B7385"/>
    <w:rsid w:val="000C42D5"/>
    <w:rsid w:val="000C5328"/>
    <w:rsid w:val="000D2443"/>
    <w:rsid w:val="000D2D07"/>
    <w:rsid w:val="000D390D"/>
    <w:rsid w:val="000D4702"/>
    <w:rsid w:val="000D7918"/>
    <w:rsid w:val="000E1200"/>
    <w:rsid w:val="000E1722"/>
    <w:rsid w:val="000E6634"/>
    <w:rsid w:val="000E680E"/>
    <w:rsid w:val="000E7554"/>
    <w:rsid w:val="000F096E"/>
    <w:rsid w:val="000F7170"/>
    <w:rsid w:val="001009B4"/>
    <w:rsid w:val="00102FC9"/>
    <w:rsid w:val="001040E0"/>
    <w:rsid w:val="001063E0"/>
    <w:rsid w:val="00107432"/>
    <w:rsid w:val="001176D7"/>
    <w:rsid w:val="00122B97"/>
    <w:rsid w:val="001234D8"/>
    <w:rsid w:val="001256F3"/>
    <w:rsid w:val="001267DC"/>
    <w:rsid w:val="00127043"/>
    <w:rsid w:val="0012776D"/>
    <w:rsid w:val="00127F7C"/>
    <w:rsid w:val="00130142"/>
    <w:rsid w:val="00132CE7"/>
    <w:rsid w:val="001333FC"/>
    <w:rsid w:val="00140193"/>
    <w:rsid w:val="001408E2"/>
    <w:rsid w:val="001444F5"/>
    <w:rsid w:val="00145497"/>
    <w:rsid w:val="00145751"/>
    <w:rsid w:val="00150B2E"/>
    <w:rsid w:val="00152ABC"/>
    <w:rsid w:val="001534E8"/>
    <w:rsid w:val="001543C3"/>
    <w:rsid w:val="001545C0"/>
    <w:rsid w:val="00156C04"/>
    <w:rsid w:val="0016176F"/>
    <w:rsid w:val="00163969"/>
    <w:rsid w:val="00164336"/>
    <w:rsid w:val="00166D02"/>
    <w:rsid w:val="001731BC"/>
    <w:rsid w:val="00173E79"/>
    <w:rsid w:val="00176409"/>
    <w:rsid w:val="001800A8"/>
    <w:rsid w:val="0018353B"/>
    <w:rsid w:val="001868CA"/>
    <w:rsid w:val="0018774C"/>
    <w:rsid w:val="001901F5"/>
    <w:rsid w:val="0019486F"/>
    <w:rsid w:val="0019722C"/>
    <w:rsid w:val="001975C2"/>
    <w:rsid w:val="001A204D"/>
    <w:rsid w:val="001A2142"/>
    <w:rsid w:val="001A3ACB"/>
    <w:rsid w:val="001A5645"/>
    <w:rsid w:val="001A63F2"/>
    <w:rsid w:val="001A6488"/>
    <w:rsid w:val="001A6B20"/>
    <w:rsid w:val="001A7A3C"/>
    <w:rsid w:val="001A7DA8"/>
    <w:rsid w:val="001B686B"/>
    <w:rsid w:val="001B70AA"/>
    <w:rsid w:val="001C013C"/>
    <w:rsid w:val="001C040F"/>
    <w:rsid w:val="001C1216"/>
    <w:rsid w:val="001C1501"/>
    <w:rsid w:val="001C586A"/>
    <w:rsid w:val="001C60EB"/>
    <w:rsid w:val="001C67CD"/>
    <w:rsid w:val="001D13E7"/>
    <w:rsid w:val="001D262C"/>
    <w:rsid w:val="001D3560"/>
    <w:rsid w:val="001D3D94"/>
    <w:rsid w:val="001D4AC0"/>
    <w:rsid w:val="001D75C6"/>
    <w:rsid w:val="001E1D12"/>
    <w:rsid w:val="001E2857"/>
    <w:rsid w:val="001E399B"/>
    <w:rsid w:val="001E4F98"/>
    <w:rsid w:val="001E5880"/>
    <w:rsid w:val="001E5963"/>
    <w:rsid w:val="001E6413"/>
    <w:rsid w:val="001F1D1A"/>
    <w:rsid w:val="001F5C83"/>
    <w:rsid w:val="001F694A"/>
    <w:rsid w:val="00203B5A"/>
    <w:rsid w:val="002048EA"/>
    <w:rsid w:val="00205429"/>
    <w:rsid w:val="00205B7E"/>
    <w:rsid w:val="00207238"/>
    <w:rsid w:val="00212087"/>
    <w:rsid w:val="00217403"/>
    <w:rsid w:val="00222752"/>
    <w:rsid w:val="0022380C"/>
    <w:rsid w:val="002256B5"/>
    <w:rsid w:val="00230335"/>
    <w:rsid w:val="00231A56"/>
    <w:rsid w:val="0023550D"/>
    <w:rsid w:val="00236125"/>
    <w:rsid w:val="00237190"/>
    <w:rsid w:val="00241FAF"/>
    <w:rsid w:val="0024274A"/>
    <w:rsid w:val="002431D1"/>
    <w:rsid w:val="00243A3D"/>
    <w:rsid w:val="002450DF"/>
    <w:rsid w:val="00245E28"/>
    <w:rsid w:val="002469E0"/>
    <w:rsid w:val="0024742C"/>
    <w:rsid w:val="00250025"/>
    <w:rsid w:val="00250921"/>
    <w:rsid w:val="00251320"/>
    <w:rsid w:val="00251712"/>
    <w:rsid w:val="00253190"/>
    <w:rsid w:val="00253E56"/>
    <w:rsid w:val="0025418F"/>
    <w:rsid w:val="00256480"/>
    <w:rsid w:val="00262A8D"/>
    <w:rsid w:val="00262EB3"/>
    <w:rsid w:val="00266AE3"/>
    <w:rsid w:val="002678AC"/>
    <w:rsid w:val="002747A3"/>
    <w:rsid w:val="00276698"/>
    <w:rsid w:val="00277941"/>
    <w:rsid w:val="00284818"/>
    <w:rsid w:val="00284D24"/>
    <w:rsid w:val="00285A6C"/>
    <w:rsid w:val="002866C0"/>
    <w:rsid w:val="00287C06"/>
    <w:rsid w:val="002906CF"/>
    <w:rsid w:val="00297BE4"/>
    <w:rsid w:val="002A31E2"/>
    <w:rsid w:val="002A3B52"/>
    <w:rsid w:val="002B026D"/>
    <w:rsid w:val="002B1BA7"/>
    <w:rsid w:val="002B3440"/>
    <w:rsid w:val="002B4C4E"/>
    <w:rsid w:val="002B5988"/>
    <w:rsid w:val="002B5CF3"/>
    <w:rsid w:val="002B7C30"/>
    <w:rsid w:val="002C057D"/>
    <w:rsid w:val="002C06D2"/>
    <w:rsid w:val="002C5009"/>
    <w:rsid w:val="002D1FB0"/>
    <w:rsid w:val="002D30B0"/>
    <w:rsid w:val="002D37C4"/>
    <w:rsid w:val="002D5619"/>
    <w:rsid w:val="002E082A"/>
    <w:rsid w:val="002E288E"/>
    <w:rsid w:val="002E3FDE"/>
    <w:rsid w:val="002E7400"/>
    <w:rsid w:val="002E7A93"/>
    <w:rsid w:val="002F208C"/>
    <w:rsid w:val="002F2344"/>
    <w:rsid w:val="002F499F"/>
    <w:rsid w:val="002F6645"/>
    <w:rsid w:val="002F6CA2"/>
    <w:rsid w:val="002F78D3"/>
    <w:rsid w:val="00300A20"/>
    <w:rsid w:val="003013E1"/>
    <w:rsid w:val="00301FD1"/>
    <w:rsid w:val="00304732"/>
    <w:rsid w:val="00305DCD"/>
    <w:rsid w:val="003069B6"/>
    <w:rsid w:val="00310FD6"/>
    <w:rsid w:val="00311E44"/>
    <w:rsid w:val="0031732E"/>
    <w:rsid w:val="003208D2"/>
    <w:rsid w:val="0032234C"/>
    <w:rsid w:val="00324230"/>
    <w:rsid w:val="003306FC"/>
    <w:rsid w:val="003307A7"/>
    <w:rsid w:val="0033416C"/>
    <w:rsid w:val="003341C8"/>
    <w:rsid w:val="0033442C"/>
    <w:rsid w:val="003369C0"/>
    <w:rsid w:val="00341F61"/>
    <w:rsid w:val="00342584"/>
    <w:rsid w:val="00342E66"/>
    <w:rsid w:val="0034396F"/>
    <w:rsid w:val="00344995"/>
    <w:rsid w:val="00345635"/>
    <w:rsid w:val="0034577D"/>
    <w:rsid w:val="00346DD1"/>
    <w:rsid w:val="00347F11"/>
    <w:rsid w:val="00351BEF"/>
    <w:rsid w:val="003540C6"/>
    <w:rsid w:val="0035415A"/>
    <w:rsid w:val="00355300"/>
    <w:rsid w:val="00360A17"/>
    <w:rsid w:val="00362006"/>
    <w:rsid w:val="003646BD"/>
    <w:rsid w:val="00364C75"/>
    <w:rsid w:val="003702BA"/>
    <w:rsid w:val="0038007E"/>
    <w:rsid w:val="0038049A"/>
    <w:rsid w:val="0038200E"/>
    <w:rsid w:val="003831DB"/>
    <w:rsid w:val="00393744"/>
    <w:rsid w:val="00394E2E"/>
    <w:rsid w:val="003A168F"/>
    <w:rsid w:val="003A44BB"/>
    <w:rsid w:val="003A4F25"/>
    <w:rsid w:val="003A4F9C"/>
    <w:rsid w:val="003B079C"/>
    <w:rsid w:val="003B0FF3"/>
    <w:rsid w:val="003B126C"/>
    <w:rsid w:val="003B3790"/>
    <w:rsid w:val="003B7579"/>
    <w:rsid w:val="003B7C67"/>
    <w:rsid w:val="003C0773"/>
    <w:rsid w:val="003C26FA"/>
    <w:rsid w:val="003C3691"/>
    <w:rsid w:val="003C566E"/>
    <w:rsid w:val="003C6574"/>
    <w:rsid w:val="003D1E9D"/>
    <w:rsid w:val="003D2125"/>
    <w:rsid w:val="003D5C48"/>
    <w:rsid w:val="003E78B0"/>
    <w:rsid w:val="003F0FB6"/>
    <w:rsid w:val="003F11EE"/>
    <w:rsid w:val="003F2C50"/>
    <w:rsid w:val="003F3623"/>
    <w:rsid w:val="003F4C20"/>
    <w:rsid w:val="003F4C9C"/>
    <w:rsid w:val="003F7FA4"/>
    <w:rsid w:val="0040111C"/>
    <w:rsid w:val="004015A2"/>
    <w:rsid w:val="00401CE2"/>
    <w:rsid w:val="00404E52"/>
    <w:rsid w:val="00404E83"/>
    <w:rsid w:val="00405C4C"/>
    <w:rsid w:val="00406B5C"/>
    <w:rsid w:val="00407A29"/>
    <w:rsid w:val="00411DC7"/>
    <w:rsid w:val="00413089"/>
    <w:rsid w:val="00415237"/>
    <w:rsid w:val="0041722D"/>
    <w:rsid w:val="00417722"/>
    <w:rsid w:val="00417BF2"/>
    <w:rsid w:val="00417D2D"/>
    <w:rsid w:val="00417E89"/>
    <w:rsid w:val="00420831"/>
    <w:rsid w:val="00421061"/>
    <w:rsid w:val="00421767"/>
    <w:rsid w:val="00421C36"/>
    <w:rsid w:val="00424BF6"/>
    <w:rsid w:val="004255B3"/>
    <w:rsid w:val="00426767"/>
    <w:rsid w:val="0042683C"/>
    <w:rsid w:val="00426BFC"/>
    <w:rsid w:val="00432A67"/>
    <w:rsid w:val="00433B24"/>
    <w:rsid w:val="00436BBE"/>
    <w:rsid w:val="00436EFE"/>
    <w:rsid w:val="004458D5"/>
    <w:rsid w:val="00451CE1"/>
    <w:rsid w:val="00453AC4"/>
    <w:rsid w:val="0045598E"/>
    <w:rsid w:val="00456378"/>
    <w:rsid w:val="00457F9B"/>
    <w:rsid w:val="0046480E"/>
    <w:rsid w:val="00467D40"/>
    <w:rsid w:val="00467DF1"/>
    <w:rsid w:val="00467E30"/>
    <w:rsid w:val="00471BE2"/>
    <w:rsid w:val="00472A05"/>
    <w:rsid w:val="004739FB"/>
    <w:rsid w:val="00474C7F"/>
    <w:rsid w:val="00474DAD"/>
    <w:rsid w:val="0047596C"/>
    <w:rsid w:val="00477669"/>
    <w:rsid w:val="00477E51"/>
    <w:rsid w:val="00481AA5"/>
    <w:rsid w:val="00483BF8"/>
    <w:rsid w:val="00483C8F"/>
    <w:rsid w:val="00484085"/>
    <w:rsid w:val="0048662F"/>
    <w:rsid w:val="00492898"/>
    <w:rsid w:val="004A2472"/>
    <w:rsid w:val="004A25E2"/>
    <w:rsid w:val="004A49C3"/>
    <w:rsid w:val="004A532C"/>
    <w:rsid w:val="004A625A"/>
    <w:rsid w:val="004A7815"/>
    <w:rsid w:val="004B16DD"/>
    <w:rsid w:val="004B369E"/>
    <w:rsid w:val="004C1202"/>
    <w:rsid w:val="004C1386"/>
    <w:rsid w:val="004C153A"/>
    <w:rsid w:val="004C1E9F"/>
    <w:rsid w:val="004C2727"/>
    <w:rsid w:val="004C3221"/>
    <w:rsid w:val="004C618B"/>
    <w:rsid w:val="004C7267"/>
    <w:rsid w:val="004C7B74"/>
    <w:rsid w:val="004D00E7"/>
    <w:rsid w:val="004D10DA"/>
    <w:rsid w:val="004D2BBC"/>
    <w:rsid w:val="004D3D3A"/>
    <w:rsid w:val="004D4E5F"/>
    <w:rsid w:val="004D54C6"/>
    <w:rsid w:val="004D7D20"/>
    <w:rsid w:val="004E10EC"/>
    <w:rsid w:val="004E538B"/>
    <w:rsid w:val="004E6856"/>
    <w:rsid w:val="004E6AB2"/>
    <w:rsid w:val="004F1520"/>
    <w:rsid w:val="004F1E5B"/>
    <w:rsid w:val="0050176E"/>
    <w:rsid w:val="00502053"/>
    <w:rsid w:val="00505D2C"/>
    <w:rsid w:val="00507D98"/>
    <w:rsid w:val="00512171"/>
    <w:rsid w:val="0051237E"/>
    <w:rsid w:val="00515711"/>
    <w:rsid w:val="005207A6"/>
    <w:rsid w:val="00521D7E"/>
    <w:rsid w:val="005222DF"/>
    <w:rsid w:val="005236A2"/>
    <w:rsid w:val="00523873"/>
    <w:rsid w:val="00524C9A"/>
    <w:rsid w:val="00525BC6"/>
    <w:rsid w:val="0052799C"/>
    <w:rsid w:val="00530698"/>
    <w:rsid w:val="00536E6C"/>
    <w:rsid w:val="0054302A"/>
    <w:rsid w:val="00545F34"/>
    <w:rsid w:val="00545F70"/>
    <w:rsid w:val="00545FAD"/>
    <w:rsid w:val="00546A71"/>
    <w:rsid w:val="00546C4B"/>
    <w:rsid w:val="00552495"/>
    <w:rsid w:val="005525E4"/>
    <w:rsid w:val="005529C0"/>
    <w:rsid w:val="00553A05"/>
    <w:rsid w:val="0055770D"/>
    <w:rsid w:val="00557779"/>
    <w:rsid w:val="00563A5D"/>
    <w:rsid w:val="00565256"/>
    <w:rsid w:val="005670CB"/>
    <w:rsid w:val="005673D8"/>
    <w:rsid w:val="0056757F"/>
    <w:rsid w:val="005677B7"/>
    <w:rsid w:val="00570B98"/>
    <w:rsid w:val="00571741"/>
    <w:rsid w:val="00573D83"/>
    <w:rsid w:val="00573EA5"/>
    <w:rsid w:val="00574390"/>
    <w:rsid w:val="00574F23"/>
    <w:rsid w:val="00576819"/>
    <w:rsid w:val="00576C52"/>
    <w:rsid w:val="00576CD4"/>
    <w:rsid w:val="005771EE"/>
    <w:rsid w:val="00577909"/>
    <w:rsid w:val="00580398"/>
    <w:rsid w:val="005811C4"/>
    <w:rsid w:val="005816C3"/>
    <w:rsid w:val="005867B2"/>
    <w:rsid w:val="00586EB2"/>
    <w:rsid w:val="005911AF"/>
    <w:rsid w:val="005969CD"/>
    <w:rsid w:val="00597612"/>
    <w:rsid w:val="005A1767"/>
    <w:rsid w:val="005A2231"/>
    <w:rsid w:val="005A56CF"/>
    <w:rsid w:val="005B0925"/>
    <w:rsid w:val="005B3F88"/>
    <w:rsid w:val="005B573D"/>
    <w:rsid w:val="005C33C7"/>
    <w:rsid w:val="005C42AF"/>
    <w:rsid w:val="005C579B"/>
    <w:rsid w:val="005C7026"/>
    <w:rsid w:val="005D1108"/>
    <w:rsid w:val="005D2152"/>
    <w:rsid w:val="005D37CE"/>
    <w:rsid w:val="005D47C5"/>
    <w:rsid w:val="005D62D9"/>
    <w:rsid w:val="005D65FC"/>
    <w:rsid w:val="005D7242"/>
    <w:rsid w:val="005E08CE"/>
    <w:rsid w:val="005E3738"/>
    <w:rsid w:val="005E3E5D"/>
    <w:rsid w:val="005E62C7"/>
    <w:rsid w:val="005E735A"/>
    <w:rsid w:val="005E7915"/>
    <w:rsid w:val="005F389E"/>
    <w:rsid w:val="006011AC"/>
    <w:rsid w:val="00602501"/>
    <w:rsid w:val="006037FD"/>
    <w:rsid w:val="00611C72"/>
    <w:rsid w:val="006122B5"/>
    <w:rsid w:val="006153A0"/>
    <w:rsid w:val="00616D24"/>
    <w:rsid w:val="00617D13"/>
    <w:rsid w:val="00620727"/>
    <w:rsid w:val="00621CB1"/>
    <w:rsid w:val="006241B4"/>
    <w:rsid w:val="006256D0"/>
    <w:rsid w:val="00626B90"/>
    <w:rsid w:val="0062778E"/>
    <w:rsid w:val="00630D31"/>
    <w:rsid w:val="00632591"/>
    <w:rsid w:val="006337D4"/>
    <w:rsid w:val="00636573"/>
    <w:rsid w:val="00636C6F"/>
    <w:rsid w:val="00640234"/>
    <w:rsid w:val="00640445"/>
    <w:rsid w:val="00640D09"/>
    <w:rsid w:val="00642395"/>
    <w:rsid w:val="00645AA8"/>
    <w:rsid w:val="006467D8"/>
    <w:rsid w:val="006476DA"/>
    <w:rsid w:val="00647921"/>
    <w:rsid w:val="00650094"/>
    <w:rsid w:val="006524E6"/>
    <w:rsid w:val="00652648"/>
    <w:rsid w:val="006537B9"/>
    <w:rsid w:val="00654282"/>
    <w:rsid w:val="00662BB5"/>
    <w:rsid w:val="00664448"/>
    <w:rsid w:val="00664FA2"/>
    <w:rsid w:val="00665750"/>
    <w:rsid w:val="00666E04"/>
    <w:rsid w:val="00670029"/>
    <w:rsid w:val="00674D45"/>
    <w:rsid w:val="006752B3"/>
    <w:rsid w:val="006766AD"/>
    <w:rsid w:val="00676A24"/>
    <w:rsid w:val="00676D0E"/>
    <w:rsid w:val="0067790F"/>
    <w:rsid w:val="00680C7C"/>
    <w:rsid w:val="0068161C"/>
    <w:rsid w:val="00683517"/>
    <w:rsid w:val="00685FC8"/>
    <w:rsid w:val="00686104"/>
    <w:rsid w:val="00691184"/>
    <w:rsid w:val="006941DA"/>
    <w:rsid w:val="00695429"/>
    <w:rsid w:val="00697065"/>
    <w:rsid w:val="006A09C7"/>
    <w:rsid w:val="006A11B3"/>
    <w:rsid w:val="006A2879"/>
    <w:rsid w:val="006A3B81"/>
    <w:rsid w:val="006A4F88"/>
    <w:rsid w:val="006A5B47"/>
    <w:rsid w:val="006A622C"/>
    <w:rsid w:val="006A66DD"/>
    <w:rsid w:val="006B15EF"/>
    <w:rsid w:val="006B1944"/>
    <w:rsid w:val="006B3259"/>
    <w:rsid w:val="006B5566"/>
    <w:rsid w:val="006C0B74"/>
    <w:rsid w:val="006C0E25"/>
    <w:rsid w:val="006C3084"/>
    <w:rsid w:val="006D1A48"/>
    <w:rsid w:val="006D27F9"/>
    <w:rsid w:val="006D3337"/>
    <w:rsid w:val="006D3BD0"/>
    <w:rsid w:val="006D53A9"/>
    <w:rsid w:val="006E11D2"/>
    <w:rsid w:val="006E4EC7"/>
    <w:rsid w:val="006E5508"/>
    <w:rsid w:val="006F1917"/>
    <w:rsid w:val="006F1F84"/>
    <w:rsid w:val="006F2812"/>
    <w:rsid w:val="007037EE"/>
    <w:rsid w:val="0070522F"/>
    <w:rsid w:val="00705727"/>
    <w:rsid w:val="007110F0"/>
    <w:rsid w:val="007116A7"/>
    <w:rsid w:val="00712899"/>
    <w:rsid w:val="00712A89"/>
    <w:rsid w:val="00712F84"/>
    <w:rsid w:val="00713488"/>
    <w:rsid w:val="007147A9"/>
    <w:rsid w:val="00716A11"/>
    <w:rsid w:val="00720830"/>
    <w:rsid w:val="00720F04"/>
    <w:rsid w:val="0072260A"/>
    <w:rsid w:val="0072274C"/>
    <w:rsid w:val="00722941"/>
    <w:rsid w:val="00723758"/>
    <w:rsid w:val="00723C72"/>
    <w:rsid w:val="00724577"/>
    <w:rsid w:val="00724840"/>
    <w:rsid w:val="007262A4"/>
    <w:rsid w:val="0072655B"/>
    <w:rsid w:val="00731829"/>
    <w:rsid w:val="00732BC6"/>
    <w:rsid w:val="00734479"/>
    <w:rsid w:val="00735564"/>
    <w:rsid w:val="00740FB6"/>
    <w:rsid w:val="00741330"/>
    <w:rsid w:val="00741351"/>
    <w:rsid w:val="00742874"/>
    <w:rsid w:val="007431DB"/>
    <w:rsid w:val="0074403C"/>
    <w:rsid w:val="00750861"/>
    <w:rsid w:val="007508CC"/>
    <w:rsid w:val="00751F64"/>
    <w:rsid w:val="00754A8E"/>
    <w:rsid w:val="00755617"/>
    <w:rsid w:val="00760F89"/>
    <w:rsid w:val="00763002"/>
    <w:rsid w:val="00764543"/>
    <w:rsid w:val="007648B3"/>
    <w:rsid w:val="0076574B"/>
    <w:rsid w:val="00767B57"/>
    <w:rsid w:val="00772777"/>
    <w:rsid w:val="007740BE"/>
    <w:rsid w:val="00776C3A"/>
    <w:rsid w:val="00780830"/>
    <w:rsid w:val="007816A2"/>
    <w:rsid w:val="00783D96"/>
    <w:rsid w:val="00785810"/>
    <w:rsid w:val="00785F14"/>
    <w:rsid w:val="00790D60"/>
    <w:rsid w:val="00791912"/>
    <w:rsid w:val="00797125"/>
    <w:rsid w:val="007A16B7"/>
    <w:rsid w:val="007A65EE"/>
    <w:rsid w:val="007B1746"/>
    <w:rsid w:val="007B2B6B"/>
    <w:rsid w:val="007B3A0C"/>
    <w:rsid w:val="007B54F4"/>
    <w:rsid w:val="007C0957"/>
    <w:rsid w:val="007C0B80"/>
    <w:rsid w:val="007C1FC2"/>
    <w:rsid w:val="007C431D"/>
    <w:rsid w:val="007C4619"/>
    <w:rsid w:val="007C4CB4"/>
    <w:rsid w:val="007D02B6"/>
    <w:rsid w:val="007D0707"/>
    <w:rsid w:val="007D3236"/>
    <w:rsid w:val="007D3C53"/>
    <w:rsid w:val="007D6CB3"/>
    <w:rsid w:val="007E0A45"/>
    <w:rsid w:val="007E1E0B"/>
    <w:rsid w:val="007E2F74"/>
    <w:rsid w:val="007E46D3"/>
    <w:rsid w:val="007F162C"/>
    <w:rsid w:val="007F1C82"/>
    <w:rsid w:val="007F1F8A"/>
    <w:rsid w:val="007F2F46"/>
    <w:rsid w:val="007F2FCB"/>
    <w:rsid w:val="007F4470"/>
    <w:rsid w:val="007F4F88"/>
    <w:rsid w:val="007F6738"/>
    <w:rsid w:val="008074E9"/>
    <w:rsid w:val="00807769"/>
    <w:rsid w:val="00810023"/>
    <w:rsid w:val="0081027E"/>
    <w:rsid w:val="00811DF9"/>
    <w:rsid w:val="00813061"/>
    <w:rsid w:val="00813B28"/>
    <w:rsid w:val="00813C15"/>
    <w:rsid w:val="0081505D"/>
    <w:rsid w:val="008166C4"/>
    <w:rsid w:val="00817045"/>
    <w:rsid w:val="0081729D"/>
    <w:rsid w:val="0082291F"/>
    <w:rsid w:val="008236E4"/>
    <w:rsid w:val="008257F3"/>
    <w:rsid w:val="008264BD"/>
    <w:rsid w:val="00826AAD"/>
    <w:rsid w:val="00826D7B"/>
    <w:rsid w:val="00827BA1"/>
    <w:rsid w:val="00831E95"/>
    <w:rsid w:val="008339F2"/>
    <w:rsid w:val="008352FB"/>
    <w:rsid w:val="008359AE"/>
    <w:rsid w:val="00835C3B"/>
    <w:rsid w:val="00835E45"/>
    <w:rsid w:val="00842F73"/>
    <w:rsid w:val="00847359"/>
    <w:rsid w:val="00851152"/>
    <w:rsid w:val="00851924"/>
    <w:rsid w:val="0086035B"/>
    <w:rsid w:val="008640BC"/>
    <w:rsid w:val="00865DBE"/>
    <w:rsid w:val="00866603"/>
    <w:rsid w:val="00867E5A"/>
    <w:rsid w:val="00870AD7"/>
    <w:rsid w:val="0087206D"/>
    <w:rsid w:val="0087315E"/>
    <w:rsid w:val="00874A16"/>
    <w:rsid w:val="00876B35"/>
    <w:rsid w:val="00877545"/>
    <w:rsid w:val="00877DD6"/>
    <w:rsid w:val="00882A6B"/>
    <w:rsid w:val="00884230"/>
    <w:rsid w:val="00885229"/>
    <w:rsid w:val="00886246"/>
    <w:rsid w:val="00886493"/>
    <w:rsid w:val="00891FB7"/>
    <w:rsid w:val="008926B6"/>
    <w:rsid w:val="00893533"/>
    <w:rsid w:val="00893F2C"/>
    <w:rsid w:val="0089467C"/>
    <w:rsid w:val="00895A7A"/>
    <w:rsid w:val="008A1690"/>
    <w:rsid w:val="008A248E"/>
    <w:rsid w:val="008A2531"/>
    <w:rsid w:val="008B4125"/>
    <w:rsid w:val="008B7CF2"/>
    <w:rsid w:val="008C267F"/>
    <w:rsid w:val="008C45C1"/>
    <w:rsid w:val="008C7373"/>
    <w:rsid w:val="008D019C"/>
    <w:rsid w:val="008D06AC"/>
    <w:rsid w:val="008D1FDA"/>
    <w:rsid w:val="008D2430"/>
    <w:rsid w:val="008D41DA"/>
    <w:rsid w:val="008D5724"/>
    <w:rsid w:val="008D6FC5"/>
    <w:rsid w:val="008D7752"/>
    <w:rsid w:val="008E13EA"/>
    <w:rsid w:val="008E1483"/>
    <w:rsid w:val="008E23A9"/>
    <w:rsid w:val="008E53CB"/>
    <w:rsid w:val="008E5F76"/>
    <w:rsid w:val="008E627D"/>
    <w:rsid w:val="008E78CA"/>
    <w:rsid w:val="008F124B"/>
    <w:rsid w:val="008F2679"/>
    <w:rsid w:val="008F27C0"/>
    <w:rsid w:val="008F3F6C"/>
    <w:rsid w:val="008F650F"/>
    <w:rsid w:val="008F6941"/>
    <w:rsid w:val="009007AF"/>
    <w:rsid w:val="00900835"/>
    <w:rsid w:val="00901367"/>
    <w:rsid w:val="00902DC8"/>
    <w:rsid w:val="00903A9E"/>
    <w:rsid w:val="00907CB5"/>
    <w:rsid w:val="009126C7"/>
    <w:rsid w:val="00914AD2"/>
    <w:rsid w:val="00914AF3"/>
    <w:rsid w:val="00914C5F"/>
    <w:rsid w:val="009160D1"/>
    <w:rsid w:val="00916123"/>
    <w:rsid w:val="00916237"/>
    <w:rsid w:val="00921E73"/>
    <w:rsid w:val="0092315F"/>
    <w:rsid w:val="009238DB"/>
    <w:rsid w:val="0093193B"/>
    <w:rsid w:val="00931F21"/>
    <w:rsid w:val="00932ED2"/>
    <w:rsid w:val="0093421B"/>
    <w:rsid w:val="009363DD"/>
    <w:rsid w:val="00936808"/>
    <w:rsid w:val="00941547"/>
    <w:rsid w:val="00944BCE"/>
    <w:rsid w:val="00944DEA"/>
    <w:rsid w:val="00946896"/>
    <w:rsid w:val="0094734E"/>
    <w:rsid w:val="00947C63"/>
    <w:rsid w:val="00950175"/>
    <w:rsid w:val="00950D72"/>
    <w:rsid w:val="009514B5"/>
    <w:rsid w:val="00953F22"/>
    <w:rsid w:val="009561DC"/>
    <w:rsid w:val="00956802"/>
    <w:rsid w:val="009569EF"/>
    <w:rsid w:val="00956D5D"/>
    <w:rsid w:val="009611B7"/>
    <w:rsid w:val="00961987"/>
    <w:rsid w:val="00963C19"/>
    <w:rsid w:val="009644B9"/>
    <w:rsid w:val="00964C23"/>
    <w:rsid w:val="009660C3"/>
    <w:rsid w:val="009714B3"/>
    <w:rsid w:val="0097280E"/>
    <w:rsid w:val="00972F92"/>
    <w:rsid w:val="009733DF"/>
    <w:rsid w:val="00976258"/>
    <w:rsid w:val="00976F98"/>
    <w:rsid w:val="00980254"/>
    <w:rsid w:val="0098123E"/>
    <w:rsid w:val="009817AB"/>
    <w:rsid w:val="0099023E"/>
    <w:rsid w:val="009903D8"/>
    <w:rsid w:val="0099545A"/>
    <w:rsid w:val="00996248"/>
    <w:rsid w:val="00997AAF"/>
    <w:rsid w:val="00997EB6"/>
    <w:rsid w:val="009A1A68"/>
    <w:rsid w:val="009A6A48"/>
    <w:rsid w:val="009B31A1"/>
    <w:rsid w:val="009B4353"/>
    <w:rsid w:val="009B4FF4"/>
    <w:rsid w:val="009C160F"/>
    <w:rsid w:val="009C685C"/>
    <w:rsid w:val="009C7FC8"/>
    <w:rsid w:val="009D47AE"/>
    <w:rsid w:val="009D47E8"/>
    <w:rsid w:val="009D5845"/>
    <w:rsid w:val="009D7370"/>
    <w:rsid w:val="009E202F"/>
    <w:rsid w:val="009E2A48"/>
    <w:rsid w:val="009E363A"/>
    <w:rsid w:val="009E48A2"/>
    <w:rsid w:val="009E6596"/>
    <w:rsid w:val="009E6BFD"/>
    <w:rsid w:val="009F2E76"/>
    <w:rsid w:val="00A0189C"/>
    <w:rsid w:val="00A035FB"/>
    <w:rsid w:val="00A04160"/>
    <w:rsid w:val="00A04E19"/>
    <w:rsid w:val="00A06524"/>
    <w:rsid w:val="00A065C4"/>
    <w:rsid w:val="00A066B4"/>
    <w:rsid w:val="00A10253"/>
    <w:rsid w:val="00A1235A"/>
    <w:rsid w:val="00A133D6"/>
    <w:rsid w:val="00A1696A"/>
    <w:rsid w:val="00A17C45"/>
    <w:rsid w:val="00A17EB0"/>
    <w:rsid w:val="00A200E6"/>
    <w:rsid w:val="00A222A2"/>
    <w:rsid w:val="00A2346A"/>
    <w:rsid w:val="00A2674F"/>
    <w:rsid w:val="00A325C1"/>
    <w:rsid w:val="00A32F73"/>
    <w:rsid w:val="00A33E41"/>
    <w:rsid w:val="00A35A2C"/>
    <w:rsid w:val="00A35C24"/>
    <w:rsid w:val="00A365DF"/>
    <w:rsid w:val="00A37712"/>
    <w:rsid w:val="00A4169B"/>
    <w:rsid w:val="00A447EB"/>
    <w:rsid w:val="00A46700"/>
    <w:rsid w:val="00A472BE"/>
    <w:rsid w:val="00A505F5"/>
    <w:rsid w:val="00A50BEB"/>
    <w:rsid w:val="00A52E3C"/>
    <w:rsid w:val="00A542C7"/>
    <w:rsid w:val="00A54846"/>
    <w:rsid w:val="00A5492E"/>
    <w:rsid w:val="00A5654D"/>
    <w:rsid w:val="00A57068"/>
    <w:rsid w:val="00A57222"/>
    <w:rsid w:val="00A635FE"/>
    <w:rsid w:val="00A64489"/>
    <w:rsid w:val="00A663FC"/>
    <w:rsid w:val="00A6792B"/>
    <w:rsid w:val="00A679DB"/>
    <w:rsid w:val="00A71B2D"/>
    <w:rsid w:val="00A741DA"/>
    <w:rsid w:val="00A74C1E"/>
    <w:rsid w:val="00A75068"/>
    <w:rsid w:val="00A76541"/>
    <w:rsid w:val="00A767F0"/>
    <w:rsid w:val="00A76F55"/>
    <w:rsid w:val="00A839C8"/>
    <w:rsid w:val="00A862A9"/>
    <w:rsid w:val="00A86602"/>
    <w:rsid w:val="00A91593"/>
    <w:rsid w:val="00A92EA6"/>
    <w:rsid w:val="00A96D37"/>
    <w:rsid w:val="00A96E73"/>
    <w:rsid w:val="00A97525"/>
    <w:rsid w:val="00AA0E99"/>
    <w:rsid w:val="00AA2AD7"/>
    <w:rsid w:val="00AA3455"/>
    <w:rsid w:val="00AA39E2"/>
    <w:rsid w:val="00AA480E"/>
    <w:rsid w:val="00AA78B0"/>
    <w:rsid w:val="00AB15E8"/>
    <w:rsid w:val="00AB2E02"/>
    <w:rsid w:val="00AB4B9B"/>
    <w:rsid w:val="00AB5268"/>
    <w:rsid w:val="00AB6A42"/>
    <w:rsid w:val="00AC1821"/>
    <w:rsid w:val="00AC1D42"/>
    <w:rsid w:val="00AC24EA"/>
    <w:rsid w:val="00AC2A95"/>
    <w:rsid w:val="00AC56C0"/>
    <w:rsid w:val="00AC63A2"/>
    <w:rsid w:val="00AC7D7C"/>
    <w:rsid w:val="00AD4019"/>
    <w:rsid w:val="00AD5BD2"/>
    <w:rsid w:val="00AD5BE7"/>
    <w:rsid w:val="00AD7506"/>
    <w:rsid w:val="00AE1628"/>
    <w:rsid w:val="00AE1A35"/>
    <w:rsid w:val="00AE2BDC"/>
    <w:rsid w:val="00AE2E10"/>
    <w:rsid w:val="00AE34D1"/>
    <w:rsid w:val="00AE5D6C"/>
    <w:rsid w:val="00AF09CE"/>
    <w:rsid w:val="00AF276F"/>
    <w:rsid w:val="00AF33E9"/>
    <w:rsid w:val="00AF3E8B"/>
    <w:rsid w:val="00AF64EB"/>
    <w:rsid w:val="00AF70F2"/>
    <w:rsid w:val="00B015AD"/>
    <w:rsid w:val="00B0214C"/>
    <w:rsid w:val="00B0341F"/>
    <w:rsid w:val="00B03B05"/>
    <w:rsid w:val="00B063E3"/>
    <w:rsid w:val="00B07D90"/>
    <w:rsid w:val="00B1013D"/>
    <w:rsid w:val="00B14B08"/>
    <w:rsid w:val="00B15374"/>
    <w:rsid w:val="00B16931"/>
    <w:rsid w:val="00B21B53"/>
    <w:rsid w:val="00B21CFB"/>
    <w:rsid w:val="00B27EC1"/>
    <w:rsid w:val="00B32D28"/>
    <w:rsid w:val="00B34E6F"/>
    <w:rsid w:val="00B4115C"/>
    <w:rsid w:val="00B419A8"/>
    <w:rsid w:val="00B4233D"/>
    <w:rsid w:val="00B44477"/>
    <w:rsid w:val="00B44B0B"/>
    <w:rsid w:val="00B51421"/>
    <w:rsid w:val="00B5415A"/>
    <w:rsid w:val="00B54CBD"/>
    <w:rsid w:val="00B5643B"/>
    <w:rsid w:val="00B56924"/>
    <w:rsid w:val="00B574DB"/>
    <w:rsid w:val="00B57F82"/>
    <w:rsid w:val="00B61C4C"/>
    <w:rsid w:val="00B61DD2"/>
    <w:rsid w:val="00B62253"/>
    <w:rsid w:val="00B62355"/>
    <w:rsid w:val="00B63743"/>
    <w:rsid w:val="00B64D0E"/>
    <w:rsid w:val="00B66903"/>
    <w:rsid w:val="00B67252"/>
    <w:rsid w:val="00B70424"/>
    <w:rsid w:val="00B70875"/>
    <w:rsid w:val="00B70DB0"/>
    <w:rsid w:val="00B71B97"/>
    <w:rsid w:val="00B71C99"/>
    <w:rsid w:val="00B71EBD"/>
    <w:rsid w:val="00B73FA3"/>
    <w:rsid w:val="00B82EB4"/>
    <w:rsid w:val="00B848F6"/>
    <w:rsid w:val="00B84F3C"/>
    <w:rsid w:val="00B8507F"/>
    <w:rsid w:val="00B867E6"/>
    <w:rsid w:val="00B86C09"/>
    <w:rsid w:val="00B86DA0"/>
    <w:rsid w:val="00B90802"/>
    <w:rsid w:val="00B90A01"/>
    <w:rsid w:val="00B917A7"/>
    <w:rsid w:val="00B92F2D"/>
    <w:rsid w:val="00B971C3"/>
    <w:rsid w:val="00BA156A"/>
    <w:rsid w:val="00BA2B57"/>
    <w:rsid w:val="00BA3B55"/>
    <w:rsid w:val="00BA56AF"/>
    <w:rsid w:val="00BA5ED8"/>
    <w:rsid w:val="00BB131C"/>
    <w:rsid w:val="00BB448B"/>
    <w:rsid w:val="00BB6D6D"/>
    <w:rsid w:val="00BB72F1"/>
    <w:rsid w:val="00BB75BB"/>
    <w:rsid w:val="00BC16AC"/>
    <w:rsid w:val="00BC26E4"/>
    <w:rsid w:val="00BC4E8B"/>
    <w:rsid w:val="00BC5E6F"/>
    <w:rsid w:val="00BC6D63"/>
    <w:rsid w:val="00BD2E33"/>
    <w:rsid w:val="00BD47AD"/>
    <w:rsid w:val="00BD58FD"/>
    <w:rsid w:val="00BD64A9"/>
    <w:rsid w:val="00BE27DB"/>
    <w:rsid w:val="00BE2D2A"/>
    <w:rsid w:val="00BE5833"/>
    <w:rsid w:val="00BE6487"/>
    <w:rsid w:val="00BF020B"/>
    <w:rsid w:val="00BF5382"/>
    <w:rsid w:val="00BF6F54"/>
    <w:rsid w:val="00C013E8"/>
    <w:rsid w:val="00C02924"/>
    <w:rsid w:val="00C037A7"/>
    <w:rsid w:val="00C051C6"/>
    <w:rsid w:val="00C056A6"/>
    <w:rsid w:val="00C06D52"/>
    <w:rsid w:val="00C06DDB"/>
    <w:rsid w:val="00C07A49"/>
    <w:rsid w:val="00C128C4"/>
    <w:rsid w:val="00C13EBC"/>
    <w:rsid w:val="00C17CD7"/>
    <w:rsid w:val="00C200BC"/>
    <w:rsid w:val="00C24011"/>
    <w:rsid w:val="00C25C24"/>
    <w:rsid w:val="00C30630"/>
    <w:rsid w:val="00C34370"/>
    <w:rsid w:val="00C37B58"/>
    <w:rsid w:val="00C40D23"/>
    <w:rsid w:val="00C42396"/>
    <w:rsid w:val="00C503FF"/>
    <w:rsid w:val="00C50EC3"/>
    <w:rsid w:val="00C57BD5"/>
    <w:rsid w:val="00C612BF"/>
    <w:rsid w:val="00C6134E"/>
    <w:rsid w:val="00C65D77"/>
    <w:rsid w:val="00C6607D"/>
    <w:rsid w:val="00C67950"/>
    <w:rsid w:val="00C71515"/>
    <w:rsid w:val="00C71624"/>
    <w:rsid w:val="00C73A54"/>
    <w:rsid w:val="00C74CE1"/>
    <w:rsid w:val="00C81369"/>
    <w:rsid w:val="00C8184B"/>
    <w:rsid w:val="00C81A52"/>
    <w:rsid w:val="00C81BD3"/>
    <w:rsid w:val="00C821E0"/>
    <w:rsid w:val="00C83E26"/>
    <w:rsid w:val="00C8628F"/>
    <w:rsid w:val="00C90D1A"/>
    <w:rsid w:val="00C93021"/>
    <w:rsid w:val="00C931A9"/>
    <w:rsid w:val="00C94BCA"/>
    <w:rsid w:val="00C96AD8"/>
    <w:rsid w:val="00CA0D46"/>
    <w:rsid w:val="00CA2380"/>
    <w:rsid w:val="00CA3D70"/>
    <w:rsid w:val="00CA41FD"/>
    <w:rsid w:val="00CA64C7"/>
    <w:rsid w:val="00CA76E4"/>
    <w:rsid w:val="00CA7A66"/>
    <w:rsid w:val="00CA7D4A"/>
    <w:rsid w:val="00CB3A66"/>
    <w:rsid w:val="00CB4E0D"/>
    <w:rsid w:val="00CB6DE9"/>
    <w:rsid w:val="00CB7256"/>
    <w:rsid w:val="00CC1A8E"/>
    <w:rsid w:val="00CC2EA8"/>
    <w:rsid w:val="00CC3717"/>
    <w:rsid w:val="00CC44CE"/>
    <w:rsid w:val="00CD03F5"/>
    <w:rsid w:val="00CD364D"/>
    <w:rsid w:val="00CD4FA5"/>
    <w:rsid w:val="00CD4FC2"/>
    <w:rsid w:val="00CD50C4"/>
    <w:rsid w:val="00CD7E20"/>
    <w:rsid w:val="00CE51A1"/>
    <w:rsid w:val="00CE6904"/>
    <w:rsid w:val="00CE6FFF"/>
    <w:rsid w:val="00CF303B"/>
    <w:rsid w:val="00CF30BC"/>
    <w:rsid w:val="00CF3B9D"/>
    <w:rsid w:val="00CF3CE9"/>
    <w:rsid w:val="00CF4E74"/>
    <w:rsid w:val="00D00414"/>
    <w:rsid w:val="00D026EE"/>
    <w:rsid w:val="00D14802"/>
    <w:rsid w:val="00D14E73"/>
    <w:rsid w:val="00D16BDC"/>
    <w:rsid w:val="00D22FDB"/>
    <w:rsid w:val="00D23B3B"/>
    <w:rsid w:val="00D251D0"/>
    <w:rsid w:val="00D27367"/>
    <w:rsid w:val="00D32827"/>
    <w:rsid w:val="00D4176A"/>
    <w:rsid w:val="00D4238F"/>
    <w:rsid w:val="00D42621"/>
    <w:rsid w:val="00D429BE"/>
    <w:rsid w:val="00D42CD4"/>
    <w:rsid w:val="00D452B3"/>
    <w:rsid w:val="00D47293"/>
    <w:rsid w:val="00D5039C"/>
    <w:rsid w:val="00D57353"/>
    <w:rsid w:val="00D61FCB"/>
    <w:rsid w:val="00D6212B"/>
    <w:rsid w:val="00D62881"/>
    <w:rsid w:val="00D64E79"/>
    <w:rsid w:val="00D72F8E"/>
    <w:rsid w:val="00D74D00"/>
    <w:rsid w:val="00D7795E"/>
    <w:rsid w:val="00D8408D"/>
    <w:rsid w:val="00D8484F"/>
    <w:rsid w:val="00D85A93"/>
    <w:rsid w:val="00D863A0"/>
    <w:rsid w:val="00D8668C"/>
    <w:rsid w:val="00D906FF"/>
    <w:rsid w:val="00D9082B"/>
    <w:rsid w:val="00D924F0"/>
    <w:rsid w:val="00DA13BC"/>
    <w:rsid w:val="00DA1402"/>
    <w:rsid w:val="00DA141C"/>
    <w:rsid w:val="00DA15DD"/>
    <w:rsid w:val="00DA3F45"/>
    <w:rsid w:val="00DA4A28"/>
    <w:rsid w:val="00DB0218"/>
    <w:rsid w:val="00DB0319"/>
    <w:rsid w:val="00DB2952"/>
    <w:rsid w:val="00DB2CD0"/>
    <w:rsid w:val="00DB40C6"/>
    <w:rsid w:val="00DC00DB"/>
    <w:rsid w:val="00DC1057"/>
    <w:rsid w:val="00DC1751"/>
    <w:rsid w:val="00DC1BD7"/>
    <w:rsid w:val="00DC386A"/>
    <w:rsid w:val="00DC4F00"/>
    <w:rsid w:val="00DD07E1"/>
    <w:rsid w:val="00DD56AC"/>
    <w:rsid w:val="00DD7AEF"/>
    <w:rsid w:val="00DD7F2D"/>
    <w:rsid w:val="00DE228A"/>
    <w:rsid w:val="00DE3059"/>
    <w:rsid w:val="00DE5EBF"/>
    <w:rsid w:val="00DE6FA6"/>
    <w:rsid w:val="00DF0D01"/>
    <w:rsid w:val="00DF1D2F"/>
    <w:rsid w:val="00DF1E25"/>
    <w:rsid w:val="00DF213B"/>
    <w:rsid w:val="00DF27E7"/>
    <w:rsid w:val="00DF5EBC"/>
    <w:rsid w:val="00DF77E2"/>
    <w:rsid w:val="00E066A6"/>
    <w:rsid w:val="00E0704C"/>
    <w:rsid w:val="00E07061"/>
    <w:rsid w:val="00E12504"/>
    <w:rsid w:val="00E13FF6"/>
    <w:rsid w:val="00E151E9"/>
    <w:rsid w:val="00E153C0"/>
    <w:rsid w:val="00E205FB"/>
    <w:rsid w:val="00E20C99"/>
    <w:rsid w:val="00E2204B"/>
    <w:rsid w:val="00E23801"/>
    <w:rsid w:val="00E244DF"/>
    <w:rsid w:val="00E25278"/>
    <w:rsid w:val="00E3000D"/>
    <w:rsid w:val="00E32B3C"/>
    <w:rsid w:val="00E3379D"/>
    <w:rsid w:val="00E347CF"/>
    <w:rsid w:val="00E353A2"/>
    <w:rsid w:val="00E4305F"/>
    <w:rsid w:val="00E45C57"/>
    <w:rsid w:val="00E468BB"/>
    <w:rsid w:val="00E52063"/>
    <w:rsid w:val="00E52619"/>
    <w:rsid w:val="00E5320C"/>
    <w:rsid w:val="00E53F10"/>
    <w:rsid w:val="00E55AB8"/>
    <w:rsid w:val="00E56433"/>
    <w:rsid w:val="00E5660C"/>
    <w:rsid w:val="00E60E99"/>
    <w:rsid w:val="00E6334D"/>
    <w:rsid w:val="00E67735"/>
    <w:rsid w:val="00E6774B"/>
    <w:rsid w:val="00E67B0D"/>
    <w:rsid w:val="00E714DC"/>
    <w:rsid w:val="00E71D0B"/>
    <w:rsid w:val="00E73288"/>
    <w:rsid w:val="00E77CE5"/>
    <w:rsid w:val="00E80465"/>
    <w:rsid w:val="00E806FC"/>
    <w:rsid w:val="00E812B4"/>
    <w:rsid w:val="00E82775"/>
    <w:rsid w:val="00E82EDD"/>
    <w:rsid w:val="00E83775"/>
    <w:rsid w:val="00E8520A"/>
    <w:rsid w:val="00E86A45"/>
    <w:rsid w:val="00E91037"/>
    <w:rsid w:val="00E92850"/>
    <w:rsid w:val="00E93AB8"/>
    <w:rsid w:val="00E97E20"/>
    <w:rsid w:val="00EA14B0"/>
    <w:rsid w:val="00EA313C"/>
    <w:rsid w:val="00EA389B"/>
    <w:rsid w:val="00EA4C44"/>
    <w:rsid w:val="00EB2150"/>
    <w:rsid w:val="00EB21DE"/>
    <w:rsid w:val="00EB22B3"/>
    <w:rsid w:val="00EB29AA"/>
    <w:rsid w:val="00EB3C05"/>
    <w:rsid w:val="00EB3E99"/>
    <w:rsid w:val="00EB5519"/>
    <w:rsid w:val="00EB5E56"/>
    <w:rsid w:val="00EB64DF"/>
    <w:rsid w:val="00EB6E22"/>
    <w:rsid w:val="00EB700F"/>
    <w:rsid w:val="00EC2E1E"/>
    <w:rsid w:val="00EC51D2"/>
    <w:rsid w:val="00ED03EE"/>
    <w:rsid w:val="00ED3E04"/>
    <w:rsid w:val="00EE0982"/>
    <w:rsid w:val="00EE0B42"/>
    <w:rsid w:val="00EE2529"/>
    <w:rsid w:val="00EE3C3E"/>
    <w:rsid w:val="00EE495D"/>
    <w:rsid w:val="00EE4A18"/>
    <w:rsid w:val="00EE54FC"/>
    <w:rsid w:val="00EE60B2"/>
    <w:rsid w:val="00EF264F"/>
    <w:rsid w:val="00EF7244"/>
    <w:rsid w:val="00F01E38"/>
    <w:rsid w:val="00F03895"/>
    <w:rsid w:val="00F05104"/>
    <w:rsid w:val="00F0545E"/>
    <w:rsid w:val="00F10D76"/>
    <w:rsid w:val="00F10DAA"/>
    <w:rsid w:val="00F11C26"/>
    <w:rsid w:val="00F1211F"/>
    <w:rsid w:val="00F123EB"/>
    <w:rsid w:val="00F12DDA"/>
    <w:rsid w:val="00F1752E"/>
    <w:rsid w:val="00F17619"/>
    <w:rsid w:val="00F25580"/>
    <w:rsid w:val="00F25AB2"/>
    <w:rsid w:val="00F25B7B"/>
    <w:rsid w:val="00F337F8"/>
    <w:rsid w:val="00F34885"/>
    <w:rsid w:val="00F356A8"/>
    <w:rsid w:val="00F35D9A"/>
    <w:rsid w:val="00F35E06"/>
    <w:rsid w:val="00F363D3"/>
    <w:rsid w:val="00F42117"/>
    <w:rsid w:val="00F46FD9"/>
    <w:rsid w:val="00F52D7F"/>
    <w:rsid w:val="00F538BD"/>
    <w:rsid w:val="00F54770"/>
    <w:rsid w:val="00F554EE"/>
    <w:rsid w:val="00F61A1A"/>
    <w:rsid w:val="00F61EE1"/>
    <w:rsid w:val="00F620DD"/>
    <w:rsid w:val="00F72B62"/>
    <w:rsid w:val="00F72E15"/>
    <w:rsid w:val="00F748F3"/>
    <w:rsid w:val="00F74E88"/>
    <w:rsid w:val="00F7616C"/>
    <w:rsid w:val="00F76D6B"/>
    <w:rsid w:val="00F80B3B"/>
    <w:rsid w:val="00F80C47"/>
    <w:rsid w:val="00F81042"/>
    <w:rsid w:val="00F838F2"/>
    <w:rsid w:val="00F9081A"/>
    <w:rsid w:val="00F93B43"/>
    <w:rsid w:val="00F95784"/>
    <w:rsid w:val="00F973D6"/>
    <w:rsid w:val="00FA3182"/>
    <w:rsid w:val="00FA49C9"/>
    <w:rsid w:val="00FA5A72"/>
    <w:rsid w:val="00FA7427"/>
    <w:rsid w:val="00FB07D7"/>
    <w:rsid w:val="00FB15A6"/>
    <w:rsid w:val="00FB5784"/>
    <w:rsid w:val="00FC2F65"/>
    <w:rsid w:val="00FC2FAE"/>
    <w:rsid w:val="00FC3CBF"/>
    <w:rsid w:val="00FC700C"/>
    <w:rsid w:val="00FD0C16"/>
    <w:rsid w:val="00FD176C"/>
    <w:rsid w:val="00FD2ECE"/>
    <w:rsid w:val="00FD2F71"/>
    <w:rsid w:val="00FD59AC"/>
    <w:rsid w:val="00FD6B41"/>
    <w:rsid w:val="00FE083A"/>
    <w:rsid w:val="00FE38A4"/>
    <w:rsid w:val="00FE3FFE"/>
    <w:rsid w:val="00FE49BD"/>
    <w:rsid w:val="00FF032C"/>
    <w:rsid w:val="00FF32E8"/>
    <w:rsid w:val="00FF5190"/>
    <w:rsid w:val="00FF712F"/>
    <w:rsid w:val="00FF7BAE"/>
    <w:rsid w:val="149B3FE9"/>
    <w:rsid w:val="2750D01D"/>
    <w:rsid w:val="28498BCA"/>
    <w:rsid w:val="2A782B18"/>
    <w:rsid w:val="2E40101C"/>
    <w:rsid w:val="49A26993"/>
    <w:rsid w:val="52166679"/>
    <w:rsid w:val="5D6B3AB7"/>
    <w:rsid w:val="7DF6E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BC19CAF"/>
  <w15:docId w15:val="{7B1E8810-D5A1-4327-A714-B72759CE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4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64489"/>
  </w:style>
  <w:style w:type="paragraph" w:styleId="a5">
    <w:name w:val="footer"/>
    <w:basedOn w:val="a"/>
    <w:link w:val="a6"/>
    <w:uiPriority w:val="99"/>
    <w:unhideWhenUsed/>
    <w:rsid w:val="00A644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64489"/>
  </w:style>
  <w:style w:type="paragraph" w:styleId="a7">
    <w:name w:val="Balloon Text"/>
    <w:basedOn w:val="a"/>
    <w:link w:val="a8"/>
    <w:uiPriority w:val="99"/>
    <w:semiHidden/>
    <w:unhideWhenUsed/>
    <w:rsid w:val="00A6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644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0957"/>
  </w:style>
  <w:style w:type="character" w:styleId="aa">
    <w:name w:val="Hyperlink"/>
    <w:basedOn w:val="a0"/>
    <w:uiPriority w:val="99"/>
    <w:unhideWhenUsed/>
    <w:rsid w:val="007C095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B4B9B"/>
    <w:rPr>
      <w:color w:val="800080" w:themeColor="followedHyperlink"/>
      <w:u w:val="single"/>
    </w:rPr>
  </w:style>
  <w:style w:type="table" w:customStyle="1" w:styleId="1">
    <w:name w:val="Сетка таблицы светлая1"/>
    <w:basedOn w:val="a1"/>
    <w:uiPriority w:val="40"/>
    <w:rsid w:val="00D251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ps">
    <w:name w:val="hps"/>
    <w:basedOn w:val="a0"/>
    <w:rsid w:val="00A97525"/>
  </w:style>
  <w:style w:type="paragraph" w:styleId="ac">
    <w:name w:val="Document Map"/>
    <w:basedOn w:val="a"/>
    <w:link w:val="ad"/>
    <w:uiPriority w:val="99"/>
    <w:semiHidden/>
    <w:unhideWhenUsed/>
    <w:rsid w:val="0095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569EF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AF70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56D5D"/>
    <w:rPr>
      <w:b/>
      <w:bCs/>
    </w:rPr>
  </w:style>
  <w:style w:type="paragraph" w:styleId="af0">
    <w:name w:val="List Paragraph"/>
    <w:basedOn w:val="a"/>
    <w:uiPriority w:val="34"/>
    <w:qFormat/>
    <w:rsid w:val="001E399B"/>
    <w:pPr>
      <w:ind w:left="720"/>
      <w:contextualSpacing/>
    </w:pPr>
  </w:style>
  <w:style w:type="paragraph" w:customStyle="1" w:styleId="Body">
    <w:name w:val="Body"/>
    <w:rsid w:val="008264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character" w:customStyle="1" w:styleId="apple-tab-span">
    <w:name w:val="apple-tab-span"/>
    <w:basedOn w:val="a0"/>
    <w:rsid w:val="00686104"/>
  </w:style>
  <w:style w:type="character" w:customStyle="1" w:styleId="gt-ft-text">
    <w:name w:val="gt-ft-text"/>
    <w:basedOn w:val="a0"/>
    <w:rsid w:val="00932ED2"/>
  </w:style>
  <w:style w:type="paragraph" w:styleId="HTML">
    <w:name w:val="HTML Preformatted"/>
    <w:basedOn w:val="a"/>
    <w:link w:val="HTML0"/>
    <w:uiPriority w:val="99"/>
    <w:unhideWhenUsed/>
    <w:rsid w:val="00BF6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BF6F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2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0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2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8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kon.rada.gov.ua/go/2628-VII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shigroshi.org/2018/12/29/uhrupuvannia-prokladok-znovu-zaderlo-tsiny-na-dostup-do-reiestru-fdmu-na-foni-sproby-konkurenta/?fbclid=IwAR1NBMzLzyfSikCMd_Ml5UKVvBDzYRvL4TzI-4oqiOG8xyxnwtTdQduoQ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hus.info/usi-elektronni-maydanchiki-scho-zaroblyayut-na-dostupi-do-edinoi-bazi-fdmu-pracyuyut-na-odnom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rada.gov.ua/go/2621-VIII" TargetMode="External"/><Relationship Id="rId10" Type="http://schemas.openxmlformats.org/officeDocument/2006/relationships/hyperlink" Target="http://zakon.rada.gov.ua/go/2628-VII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g"/><Relationship Id="rId5" Type="http://schemas.openxmlformats.org/officeDocument/2006/relationships/image" Target="media/image7.png"/><Relationship Id="rId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liep\Dropbox\VoxIndex\SurveyCalculation\2018_12_30_r100\Index_2018_12_30_r10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072894297303731E-2"/>
          <c:y val="5.0351563197457455E-2"/>
          <c:w val="0.89267458045017123"/>
          <c:h val="0.83541833132927346"/>
        </c:manualLayout>
      </c:layout>
      <c:barChart>
        <c:barDir val="col"/>
        <c:grouping val="clustered"/>
        <c:varyColors val="0"/>
        <c:ser>
          <c:idx val="2"/>
          <c:order val="0"/>
          <c:spPr>
            <a:solidFill>
              <a:schemeClr val="bg1">
                <a:lumMod val="6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134-43CB-869C-A1880D858DBC}"/>
              </c:ext>
            </c:extLst>
          </c:dPt>
          <c:dLbls>
            <c:dLbl>
              <c:idx val="4"/>
              <c:layout>
                <c:manualLayout>
                  <c:x val="-1.0142805835435015E-16"/>
                  <c:y val="-3.2840722495894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DE-4AD8-B3D6-200E851565D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>
                    <a:latin typeface="Georgia" panose="02040502050405020303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іMoRe</c:v>
                </c:pt>
                <c:pt idx="1">
                  <c:v>Гос. управление</c:v>
                </c:pt>
                <c:pt idx="2">
                  <c:v>Гос. финансы</c:v>
                </c:pt>
                <c:pt idx="3">
                  <c:v>Монетарная система</c:v>
                </c:pt>
                <c:pt idx="4">
                  <c:v>Бизнес среда</c:v>
                </c:pt>
                <c:pt idx="5">
                  <c:v>Энергетика</c:v>
                </c:pt>
              </c:strCache>
            </c:strRef>
          </c:cat>
          <c:val>
            <c:numRef>
              <c:f>Sheet1!$B$2:$B$7</c:f>
              <c:numCache>
                <c:formatCode>0.0</c:formatCode>
                <c:ptCount val="6"/>
                <c:pt idx="0">
                  <c:v>0.55000000000000004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-0.75</c:v>
                </c:pt>
                <c:pt idx="5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34-43CB-869C-A1880D858D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5000448"/>
        <c:axId val="583190784"/>
      </c:barChart>
      <c:catAx>
        <c:axId val="625000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Georgia" panose="02040502050405020303" pitchFamily="18" charset="0"/>
              </a:defRPr>
            </a:pPr>
            <a:endParaRPr lang="uk-UA"/>
          </a:p>
        </c:txPr>
        <c:crossAx val="583190784"/>
        <c:crosses val="autoZero"/>
        <c:auto val="1"/>
        <c:lblAlgn val="ctr"/>
        <c:lblOffset val="100"/>
        <c:noMultiLvlLbl val="0"/>
      </c:catAx>
      <c:valAx>
        <c:axId val="583190784"/>
        <c:scaling>
          <c:orientation val="minMax"/>
          <c:max val="3"/>
          <c:min val="-1"/>
        </c:scaling>
        <c:delete val="0"/>
        <c:axPos val="l"/>
        <c:numFmt formatCode="0" sourceLinked="0"/>
        <c:majorTickMark val="in"/>
        <c:minorTickMark val="none"/>
        <c:tickLblPos val="nextTo"/>
        <c:spPr>
          <a:ln/>
        </c:spPr>
        <c:txPr>
          <a:bodyPr/>
          <a:lstStyle/>
          <a:p>
            <a:pPr>
              <a:defRPr sz="1000">
                <a:latin typeface="Georgia" panose="02040502050405020303" pitchFamily="18" charset="0"/>
              </a:defRPr>
            </a:pPr>
            <a:endParaRPr lang="uk-UA"/>
          </a:p>
        </c:txPr>
        <c:crossAx val="625000448"/>
        <c:crosses val="autoZero"/>
        <c:crossBetween val="between"/>
        <c:maj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5934224844397507"/>
          <c:y val="3.065874434407348E-4"/>
          <c:w val="0.39581470222867066"/>
          <c:h val="0.97764594959610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Типовые задачи и ключевые показатели эффективности руководителей центральных органов исполнительной власти</c:v>
                </c:pt>
                <c:pt idx="1">
                  <c:v>НБУ обновил требования по определению банками связанных контрагентов, которые несут общий экономический риск</c:v>
                </c:pt>
                <c:pt idx="2">
                  <c:v>Изменения в Бюджетный кодекс-2019</c:v>
                </c:pt>
                <c:pt idx="3">
                  <c:v>Изменения в Налоговый кодекс из "бюджетного пакета-2019"</c:v>
                </c:pt>
                <c:pt idx="4">
                  <c:v>Изменения Порядка формирования, размещения и корректировки государственного оборонного заказа</c:v>
                </c:pt>
              </c:strCache>
            </c:strRef>
          </c:cat>
          <c:val>
            <c:numRef>
              <c:f>Sheet1!$B$2:$B$6</c:f>
              <c:numCache>
                <c:formatCode>0.0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0.5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C4-4BE7-A87F-4A15D4B161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2581120"/>
        <c:axId val="583192512"/>
      </c:barChart>
      <c:catAx>
        <c:axId val="63258112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1000"/>
            </a:pPr>
            <a:endParaRPr lang="uk-UA"/>
          </a:p>
        </c:txPr>
        <c:crossAx val="583192512"/>
        <c:crosses val="autoZero"/>
        <c:auto val="1"/>
        <c:lblAlgn val="ctr"/>
        <c:lblOffset val="800"/>
        <c:noMultiLvlLbl val="0"/>
      </c:catAx>
      <c:valAx>
        <c:axId val="583192512"/>
        <c:scaling>
          <c:orientation val="minMax"/>
          <c:max val="10"/>
          <c:min val="-5"/>
        </c:scaling>
        <c:delete val="1"/>
        <c:axPos val="t"/>
        <c:numFmt formatCode="0.0" sourceLinked="1"/>
        <c:majorTickMark val="out"/>
        <c:minorTickMark val="none"/>
        <c:tickLblPos val="nextTo"/>
        <c:crossAx val="6325811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50">
          <a:latin typeface="Georgia" panose="02040502050405020303" pitchFamily="18" charset="0"/>
        </a:defRPr>
      </a:pPr>
      <a:endParaRPr lang="uk-UA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03476100220914"/>
          <c:y val="5.3206109652960049E-2"/>
          <c:w val="0.84811324813906452"/>
          <c:h val="0.92019951395305821"/>
        </c:manualLayout>
      </c:layout>
      <c:scatterChart>
        <c:scatterStyle val="lineMarker"/>
        <c:varyColors val="0"/>
        <c:ser>
          <c:idx val="3"/>
          <c:order val="0"/>
          <c:tx>
            <c:strRef>
              <c:f>SCATTERPLOT!$E$7</c:f>
              <c:strCache>
                <c:ptCount val="1"/>
                <c:pt idx="0">
                  <c:v>Business Environment</c:v>
                </c:pt>
              </c:strCache>
            </c:strRef>
          </c:tx>
          <c:spPr>
            <a:ln w="28575">
              <a:solidFill>
                <a:schemeClr val="accent6"/>
              </a:solidFill>
            </a:ln>
          </c:spPr>
          <c:marker>
            <c:symbol val="circle"/>
            <c:size val="14"/>
            <c:spPr>
              <a:solidFill>
                <a:schemeClr val="accent6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1.2924240689623006E-2"/>
                  <c:y val="0.12962962962962971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 среда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22-4BBE-9D02-6F1DA1C7EBE8}"/>
                </c:ext>
              </c:extLst>
            </c:dLbl>
            <c:dLbl>
              <c:idx val="1"/>
              <c:layout>
                <c:manualLayout>
                  <c:x val="-2.3603281950997895E-2"/>
                  <c:y val="6.0492429414531278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/>
                      <a:t>Бизнес среда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772221727534461"/>
                      <c:h val="4.7361111111111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E22-4BBE-9D02-6F1DA1C7EBE8}"/>
                </c:ext>
              </c:extLst>
            </c:dLbl>
            <c:dLbl>
              <c:idx val="2"/>
              <c:layout>
                <c:manualLayout>
                  <c:x val="-8.580260262297584E-3"/>
                  <c:y val="3.818277923592883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 среда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22-4BBE-9D02-6F1DA1C7EBE8}"/>
                </c:ext>
              </c:extLst>
            </c:dLbl>
            <c:dLbl>
              <c:idx val="3"/>
              <c:layout>
                <c:manualLayout>
                  <c:x val="-7.3187216702920209E-3"/>
                  <c:y val="-5.7050160396617091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</a:t>
                    </a:r>
                    <a:r>
                      <a:rPr lang="uk-UA" baseline="0"/>
                      <a:t> среда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22-4BBE-9D02-6F1DA1C7EBE8}"/>
                </c:ext>
              </c:extLst>
            </c:dLbl>
            <c:dLbl>
              <c:idx val="4"/>
              <c:layout>
                <c:manualLayout>
                  <c:x val="-1.456434262356947E-2"/>
                  <c:y val="-3.6453776611256925E-7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</a:t>
                    </a:r>
                    <a:r>
                      <a:rPr lang="uk-UA" baseline="0"/>
                      <a:t> среда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22-4BBE-9D02-6F1DA1C7EBE8}"/>
                </c:ext>
              </c:extLst>
            </c:dLbl>
            <c:dLbl>
              <c:idx val="5"/>
              <c:layout>
                <c:manualLayout>
                  <c:x val="-7.1082390953150248E-2"/>
                  <c:y val="-7.870479731700204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Бізнес середовище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22-4BBE-9D02-6F1DA1C7EBE8}"/>
                </c:ext>
              </c:extLst>
            </c:dLbl>
            <c:dLbl>
              <c:idx val="6"/>
              <c:layout>
                <c:manualLayout>
                  <c:x val="-5.600447763092626E-2"/>
                  <c:y val="-7.407407407407409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 среда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22-4BBE-9D02-6F1DA1C7EBE8}"/>
                </c:ext>
              </c:extLst>
            </c:dLbl>
            <c:dLbl>
              <c:idx val="7"/>
              <c:layout>
                <c:manualLayout>
                  <c:x val="-8.4006462035541268E-2"/>
                  <c:y val="-8.333333333333332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</a:t>
                    </a:r>
                    <a:r>
                      <a:rPr lang="uk-UA" baseline="0"/>
                      <a:t> среда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22-4BBE-9D02-6F1DA1C7EBE8}"/>
                </c:ext>
              </c:extLst>
            </c:dLbl>
            <c:dLbl>
              <c:idx val="8"/>
              <c:layout>
                <c:manualLayout>
                  <c:x val="-9.9084544964997467E-2"/>
                  <c:y val="-9.3125182268883056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</a:t>
                    </a:r>
                    <a:r>
                      <a:rPr lang="uk-UA" baseline="0"/>
                      <a:t> среда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E22-4BBE-9D02-6F1DA1C7EBE8}"/>
                </c:ext>
              </c:extLst>
            </c:dLbl>
            <c:dLbl>
              <c:idx val="10"/>
              <c:layout>
                <c:manualLayout>
                  <c:x val="-1.2924071082390954E-2"/>
                  <c:y val="-3.2407407407407406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E22-4BBE-9D02-6F1DA1C7EBE8}"/>
                </c:ext>
              </c:extLst>
            </c:dLbl>
            <c:dLbl>
              <c:idx val="11"/>
              <c:layout>
                <c:manualLayout>
                  <c:x val="-9.4776521270867151E-2"/>
                  <c:y val="-0.11574074074074074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E22-4BBE-9D02-6F1DA1C7EB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Georgia" panose="02040502050405020303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SCATTERPLOT!$A$8:$A$22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SCATTERPLOT!$E$8:$E$22</c:f>
              <c:numCache>
                <c:formatCode>0.00</c:formatCode>
                <c:ptCount val="15"/>
                <c:pt idx="1">
                  <c:v>-0.75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FE22-4BBE-9D02-6F1DA1C7EBE8}"/>
            </c:ext>
          </c:extLst>
        </c:ser>
        <c:ser>
          <c:idx val="4"/>
          <c:order val="1"/>
          <c:tx>
            <c:strRef>
              <c:f>SCATTERPLOT!$F$7</c:f>
              <c:strCache>
                <c:ptCount val="1"/>
                <c:pt idx="0">
                  <c:v>Energy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6"/>
            <c:spPr>
              <a:solidFill>
                <a:schemeClr val="tx2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1.5078252536688165E-2"/>
                  <c:y val="8.333260425780110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Энергетика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E22-4BBE-9D02-6F1DA1C7EBE8}"/>
                </c:ext>
              </c:extLst>
            </c:dLbl>
            <c:dLbl>
              <c:idx val="1"/>
              <c:layout>
                <c:manualLayout>
                  <c:x val="-0.10993819798865688"/>
                  <c:y val="-5.2532694612595347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/>
                      <a:t>Энергетика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78825588946251"/>
                      <c:h val="5.68078376041145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FE22-4BBE-9D02-6F1DA1C7EBE8}"/>
                </c:ext>
              </c:extLst>
            </c:dLbl>
            <c:dLbl>
              <c:idx val="2"/>
              <c:layout>
                <c:manualLayout>
                  <c:x val="-7.8833950279639922E-2"/>
                  <c:y val="-5.061132983377077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Энергетика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E22-4BBE-9D02-6F1DA1C7EBE8}"/>
                </c:ext>
              </c:extLst>
            </c:dLbl>
            <c:dLbl>
              <c:idx val="3"/>
              <c:layout>
                <c:manualLayout>
                  <c:x val="5.1320095488871648E-2"/>
                  <c:y val="4.5349227179935843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E22-4BBE-9D02-6F1DA1C7EBE8}"/>
                </c:ext>
              </c:extLst>
            </c:dLbl>
            <c:dLbl>
              <c:idx val="4"/>
              <c:layout>
                <c:manualLayout>
                  <c:x val="-0.16585891222401719"/>
                  <c:y val="-8.3333333333333329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E22-4BBE-9D02-6F1DA1C7EBE8}"/>
                </c:ext>
              </c:extLst>
            </c:dLbl>
            <c:dLbl>
              <c:idx val="8"/>
              <c:layout>
                <c:manualLayout>
                  <c:x val="0"/>
                  <c:y val="-6.4814814814814811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E22-4BBE-9D02-6F1DA1C7EB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Georgia" panose="02040502050405020303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SCATTERPLOT!$A$8:$A$22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SCATTERPLOT!$F$8:$F$22</c:f>
              <c:numCache>
                <c:formatCode>0.00</c:formatCode>
                <c:ptCount val="15"/>
                <c:pt idx="1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2-FE22-4BBE-9D02-6F1DA1C7EBE8}"/>
            </c:ext>
          </c:extLst>
        </c:ser>
        <c:ser>
          <c:idx val="2"/>
          <c:order val="2"/>
          <c:tx>
            <c:strRef>
              <c:f>SCATTERPLOT!$D$7</c:f>
              <c:strCache>
                <c:ptCount val="1"/>
                <c:pt idx="0">
                  <c:v>Monetary system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4"/>
            <c:spPr>
              <a:solidFill>
                <a:schemeClr val="accent2"/>
              </a:solidFill>
              <a:ln>
                <a:noFill/>
              </a:ln>
            </c:spPr>
          </c:marke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13-FE22-4BBE-9D02-6F1DA1C7EBE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4-FE22-4BBE-9D02-6F1DA1C7EBE8}"/>
              </c:ext>
            </c:extLst>
          </c:dPt>
          <c:dLbls>
            <c:dLbl>
              <c:idx val="0"/>
              <c:layout>
                <c:manualLayout>
                  <c:x val="-9.6930146196447936E-3"/>
                  <c:y val="0.19063083155068036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/>
                      <a:t>Монетарная система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176090468497575"/>
                      <c:h val="6.694444444444443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FE22-4BBE-9D02-6F1DA1C7EBE8}"/>
                </c:ext>
              </c:extLst>
            </c:dLbl>
            <c:dLbl>
              <c:idx val="1"/>
              <c:layout>
                <c:manualLayout>
                  <c:x val="-8.765885684797399E-2"/>
                  <c:y val="-6.1189181193391291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ctr">
                      <a:defRPr>
                        <a:latin typeface="Georgia" panose="02040502050405020303" pitchFamily="18" charset="0"/>
                      </a:defRPr>
                    </a:pPr>
                    <a:r>
                      <a:rPr lang="uk-UA">
                        <a:latin typeface="Georgia" panose="02040502050405020303" pitchFamily="18" charset="0"/>
                      </a:rPr>
                      <a:t>Монетарная</a:t>
                    </a:r>
                    <a:r>
                      <a:rPr lang="uk-UA" baseline="0">
                        <a:latin typeface="Georgia" panose="02040502050405020303" pitchFamily="18" charset="0"/>
                      </a:rPr>
                      <a:t> система</a:t>
                    </a:r>
                    <a:endParaRPr lang="uk-UA">
                      <a:latin typeface="Georgia" panose="02040502050405020303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447619729565785"/>
                      <c:h val="5.674411724545991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4-FE22-4BBE-9D02-6F1DA1C7EBE8}"/>
                </c:ext>
              </c:extLst>
            </c:dLbl>
            <c:dLbl>
              <c:idx val="2"/>
              <c:layout>
                <c:manualLayout>
                  <c:x val="-1.2734280589724346E-2"/>
                  <c:y val="-3.472313356663750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>
                        <a:latin typeface="Georgia" panose="02040502050405020303" pitchFamily="18" charset="0"/>
                      </a:defRPr>
                    </a:pPr>
                    <a:r>
                      <a:rPr lang="uk-UA"/>
                      <a:t>Монетарная система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52665589660743"/>
                      <c:h val="6.694444444444443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FE22-4BBE-9D02-6F1DA1C7EBE8}"/>
                </c:ext>
              </c:extLst>
            </c:dLbl>
            <c:dLbl>
              <c:idx val="3"/>
              <c:layout>
                <c:manualLayout>
                  <c:x val="-2.1929875889907947E-2"/>
                  <c:y val="-1.6204615048119028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>
                        <a:latin typeface="Georgia" panose="02040502050405020303" pitchFamily="18" charset="0"/>
                      </a:defRPr>
                    </a:pPr>
                    <a:r>
                      <a:rPr lang="uk-UA"/>
                      <a:t>Монетарная система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99084544964997"/>
                      <c:h val="7.62037037037036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6-FE22-4BBE-9D02-6F1DA1C7EBE8}"/>
                </c:ext>
              </c:extLst>
            </c:dLbl>
            <c:dLbl>
              <c:idx val="4"/>
              <c:layout>
                <c:manualLayout>
                  <c:x val="-0.18093699515347339"/>
                  <c:y val="-6.481609069699624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Монетарная</a:t>
                    </a:r>
                    <a:r>
                      <a:rPr lang="uk-UA" baseline="0"/>
                      <a:t> система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822832525578893"/>
                      <c:h val="6.124999999999999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FE22-4BBE-9D02-6F1DA1C7EBE8}"/>
                </c:ext>
              </c:extLst>
            </c:dLbl>
            <c:dLbl>
              <c:idx val="5"/>
              <c:layout>
                <c:manualLayout>
                  <c:x val="-2.339511276760841E-2"/>
                  <c:y val="-0.10939195100612424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E22-4BBE-9D02-6F1DA1C7EBE8}"/>
                </c:ext>
              </c:extLst>
            </c:dLbl>
            <c:dLbl>
              <c:idx val="6"/>
              <c:layout>
                <c:manualLayout>
                  <c:x val="-3.2310347313209434E-2"/>
                  <c:y val="-4.113444152814231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Монетарная</a:t>
                    </a:r>
                    <a:r>
                      <a:rPr lang="uk-UA" baseline="0"/>
                      <a:t> система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E22-4BBE-9D02-6F1DA1C7EBE8}"/>
                </c:ext>
              </c:extLst>
            </c:dLbl>
            <c:dLbl>
              <c:idx val="7"/>
              <c:layout>
                <c:manualLayout>
                  <c:x val="-5.6004308023694049E-2"/>
                  <c:y val="0.1111111111111111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E22-4BBE-9D02-6F1DA1C7EB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Georgia" panose="02040502050405020303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SCATTERPLOT!$A$8:$A$22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SCATTERPLOT!$D$8:$D$22</c:f>
              <c:numCache>
                <c:formatCode>0.00</c:formatCode>
                <c:ptCount val="15"/>
                <c:pt idx="1">
                  <c:v>1.5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B-FE22-4BBE-9D02-6F1DA1C7EBE8}"/>
            </c:ext>
          </c:extLst>
        </c:ser>
        <c:ser>
          <c:idx val="5"/>
          <c:order val="3"/>
          <c:tx>
            <c:strRef>
              <c:f>SCATTERPLOT!$B$7</c:f>
              <c:strCache>
                <c:ptCount val="1"/>
                <c:pt idx="0">
                  <c:v>Governance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1"/>
            <c:spPr>
              <a:solidFill>
                <a:srgbClr val="00B0F0"/>
              </a:solidFill>
              <a:ln>
                <a:noFill/>
              </a:ln>
            </c:spPr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C-FE22-4BBE-9D02-6F1DA1C7EBE8}"/>
              </c:ext>
            </c:extLst>
          </c:dPt>
          <c:dLbls>
            <c:dLbl>
              <c:idx val="0"/>
              <c:layout>
                <c:manualLayout>
                  <c:x val="-9.0705500946906565E-3"/>
                  <c:y val="0.13751896439245664"/>
                </c:manualLayout>
              </c:layout>
              <c:tx>
                <c:rich>
                  <a:bodyPr/>
                  <a:lstStyle/>
                  <a:p>
                    <a:r>
                      <a:rPr lang="uk-UA">
                        <a:latin typeface="Georgia" panose="02040502050405020303" pitchFamily="18" charset="0"/>
                      </a:rPr>
                      <a:t>Государственное</a:t>
                    </a:r>
                    <a:r>
                      <a:rPr lang="uk-UA" baseline="0">
                        <a:latin typeface="Georgia" panose="02040502050405020303" pitchFamily="18" charset="0"/>
                      </a:rPr>
                      <a:t> управление</a:t>
                    </a:r>
                    <a:endParaRPr lang="uk-UA">
                      <a:latin typeface="Georgia" panose="02040502050405020303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545511980630851"/>
                      <c:h val="6.47455526392534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D-FE22-4BBE-9D02-6F1DA1C7EBE8}"/>
                </c:ext>
              </c:extLst>
            </c:dLbl>
            <c:dLbl>
              <c:idx val="1"/>
              <c:layout>
                <c:manualLayout>
                  <c:x val="-2.818333032924036E-3"/>
                  <c:y val="5.285755465537818E-3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>
                        <a:latin typeface="Georgia" panose="02040502050405020303" pitchFamily="18" charset="0"/>
                      </a:rPr>
                      <a:t>Государственное управление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258448291329523"/>
                      <c:h val="6.38091120112876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C-FE22-4BBE-9D02-6F1DA1C7EBE8}"/>
                </c:ext>
              </c:extLst>
            </c:dLbl>
            <c:dLbl>
              <c:idx val="2"/>
              <c:layout>
                <c:manualLayout>
                  <c:x val="-0.19170713919241517"/>
                  <c:y val="-0.12037037037037036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>
                        <a:latin typeface="Georgia" panose="02040502050405020303" pitchFamily="18" charset="0"/>
                      </a:rPr>
                      <a:t>Государственное управление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74098007539037"/>
                      <c:h val="0.115601851851851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E-FE22-4BBE-9D02-6F1DA1C7EBE8}"/>
                </c:ext>
              </c:extLst>
            </c:dLbl>
            <c:dLbl>
              <c:idx val="3"/>
              <c:layout>
                <c:manualLayout>
                  <c:x val="-2.8002323619079117E-2"/>
                  <c:y val="-6.249963546223393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/>
                      <a:t>Государственное</a:t>
                    </a:r>
                    <a:r>
                      <a:rPr lang="uk-UA" baseline="0"/>
                      <a:t> управление</a:t>
                    </a:r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990306946688209"/>
                      <c:h val="6.011592300962379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F-FE22-4BBE-9D02-6F1DA1C7EBE8}"/>
                </c:ext>
              </c:extLst>
            </c:dLbl>
            <c:dLbl>
              <c:idx val="4"/>
              <c:layout>
                <c:manualLayout>
                  <c:x val="-2.1540118470651667E-2"/>
                  <c:y val="-9.1134441528142313E-7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Государственное</a:t>
                    </a:r>
                    <a:r>
                      <a:rPr lang="uk-UA" baseline="0"/>
                      <a:t> управлкние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606901318272214"/>
                      <c:h val="6.47455526392534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0-FE22-4BBE-9D02-6F1DA1C7EBE8}"/>
                </c:ext>
              </c:extLst>
            </c:dLbl>
            <c:dLbl>
              <c:idx val="5"/>
              <c:layout>
                <c:manualLayout>
                  <c:x val="-7.2159396876682907E-2"/>
                  <c:y val="-0.1412044327792359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>
                        <a:latin typeface="Georgia" panose="02040502050405020303" pitchFamily="18" charset="0"/>
                      </a:rPr>
                      <a:t>Государственное управление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24394184168013"/>
                      <c:h val="6.467592592592592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1-FE22-4BBE-9D02-6F1DA1C7EBE8}"/>
                </c:ext>
              </c:extLst>
            </c:dLbl>
            <c:dLbl>
              <c:idx val="6"/>
              <c:layout>
                <c:manualLayout>
                  <c:x val="-2.1540118470651667E-2"/>
                  <c:y val="-7.8703703703703706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FE22-4BBE-9D02-6F1DA1C7EBE8}"/>
                </c:ext>
              </c:extLst>
            </c:dLbl>
            <c:dLbl>
              <c:idx val="7"/>
              <c:layout>
                <c:manualLayout>
                  <c:x val="-3.8772213247172858E-2"/>
                  <c:y val="-5.0925925925925881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FE22-4BBE-9D02-6F1DA1C7EBE8}"/>
                </c:ext>
              </c:extLst>
            </c:dLbl>
            <c:dLbl>
              <c:idx val="8"/>
              <c:layout>
                <c:manualLayout>
                  <c:x val="-4.092622509423794E-2"/>
                  <c:y val="0.10185185185185189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FE22-4BBE-9D02-6F1DA1C7EBE8}"/>
                </c:ext>
              </c:extLst>
            </c:dLbl>
            <c:dLbl>
              <c:idx val="9"/>
              <c:layout>
                <c:manualLayout>
                  <c:x val="-0.10770059235325795"/>
                  <c:y val="-0.11574074074074074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FE22-4BBE-9D02-6F1DA1C7EBE8}"/>
                </c:ext>
              </c:extLst>
            </c:dLbl>
            <c:dLbl>
              <c:idx val="10"/>
              <c:layout>
                <c:manualLayout>
                  <c:x val="-1.2924071082390954E-2"/>
                  <c:y val="-4.6296296296296294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FE22-4BBE-9D02-6F1DA1C7EBE8}"/>
                </c:ext>
              </c:extLst>
            </c:dLbl>
            <c:dLbl>
              <c:idx val="12"/>
              <c:layout>
                <c:manualLayout>
                  <c:x val="-1.0770059235325636E-2"/>
                  <c:y val="-9.2592592592592587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FE22-4BBE-9D02-6F1DA1C7EBE8}"/>
                </c:ext>
              </c:extLst>
            </c:dLbl>
            <c:dLbl>
              <c:idx val="14"/>
              <c:layout>
                <c:manualLayout>
                  <c:x val="-3.0156165858912065E-2"/>
                  <c:y val="-4.1666666666666664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FE22-4BBE-9D02-6F1DA1C7EB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l">
                  <a:defRPr>
                    <a:latin typeface="Georgia" panose="02040502050405020303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SCATTERPLOT!$A$8:$A$22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SCATTERPLOT!$B$8:$B$22</c:f>
              <c:numCache>
                <c:formatCode>0.00</c:formatCode>
                <c:ptCount val="15"/>
                <c:pt idx="1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29-FE22-4BBE-9D02-6F1DA1C7EBE8}"/>
            </c:ext>
          </c:extLst>
        </c:ser>
        <c:ser>
          <c:idx val="1"/>
          <c:order val="4"/>
          <c:tx>
            <c:strRef>
              <c:f>SCATTERPLOT!$C$7</c:f>
              <c:strCache>
                <c:ptCount val="1"/>
                <c:pt idx="0">
                  <c:v>Public Finance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4"/>
            <c:spPr>
              <a:solidFill>
                <a:srgbClr val="00A400"/>
              </a:solidFill>
              <a:ln w="6350">
                <a:noFill/>
              </a:ln>
            </c:spPr>
          </c:marke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2A-FE22-4BBE-9D02-6F1DA1C7EBE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2B-FE22-4BBE-9D02-6F1DA1C7EBE8}"/>
              </c:ext>
            </c:extLst>
          </c:dPt>
          <c:dLbls>
            <c:dLbl>
              <c:idx val="0"/>
              <c:layout>
                <c:manualLayout>
                  <c:x val="-7.5390414647280562E-3"/>
                  <c:y val="8.1017789442986293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0">
                        <a:latin typeface="Georgia" panose="02040502050405020303" pitchFamily="18" charset="0"/>
                      </a:defRPr>
                    </a:pPr>
                    <a:r>
                      <a:rPr lang="uk-UA" sz="900">
                        <a:latin typeface="Georgia" panose="02040502050405020303" pitchFamily="18" charset="0"/>
                      </a:rPr>
                      <a:t>Государственные финансы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597729807198977"/>
                      <c:h val="5.085666375036453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A-FE22-4BBE-9D02-6F1DA1C7EBE8}"/>
                </c:ext>
              </c:extLst>
            </c:dLbl>
            <c:dLbl>
              <c:idx val="1"/>
              <c:layout>
                <c:manualLayout>
                  <c:x val="-0.1014856680073975"/>
                  <c:y val="-9.9812631802527571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0">
                        <a:latin typeface="Georgia" panose="02040502050405020303" pitchFamily="18" charset="0"/>
                      </a:defRPr>
                    </a:pPr>
                    <a:r>
                      <a:rPr lang="uk-UA" sz="900">
                        <a:latin typeface="Georgia" panose="02040502050405020303" pitchFamily="18" charset="0"/>
                      </a:rPr>
                      <a:t>Государственные</a:t>
                    </a:r>
                    <a:r>
                      <a:rPr lang="uk-UA" sz="900" baseline="0">
                        <a:latin typeface="Georgia" panose="02040502050405020303" pitchFamily="18" charset="0"/>
                      </a:rPr>
                      <a:t> финансы</a:t>
                    </a:r>
                    <a:endParaRPr lang="uk-UA" sz="900">
                      <a:latin typeface="Georgia" panose="02040502050405020303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789983844911146"/>
                      <c:h val="6.93055555555555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B-FE22-4BBE-9D02-6F1DA1C7EBE8}"/>
                </c:ext>
              </c:extLst>
            </c:dLbl>
            <c:dLbl>
              <c:idx val="2"/>
              <c:layout>
                <c:manualLayout>
                  <c:x val="-1.0220994247779235E-2"/>
                  <c:y val="-3.3276819443812298E-3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0">
                        <a:latin typeface="Georgia" panose="02040502050405020303" pitchFamily="18" charset="0"/>
                      </a:defRPr>
                    </a:pPr>
                    <a:r>
                      <a:rPr lang="uk-UA" sz="900">
                        <a:latin typeface="Georgia" panose="02040502050405020303" pitchFamily="18" charset="0"/>
                      </a:rPr>
                      <a:t>Государственные</a:t>
                    </a:r>
                    <a:r>
                      <a:rPr lang="uk-UA" sz="900" baseline="0">
                        <a:latin typeface="Georgia" panose="02040502050405020303" pitchFamily="18" charset="0"/>
                      </a:rPr>
                      <a:t> финансы</a:t>
                    </a:r>
                    <a:endParaRPr lang="uk-UA" sz="900">
                      <a:latin typeface="Georgia" panose="02040502050405020303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229239454193344"/>
                      <c:h val="5.873499916556672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C-FE22-4BBE-9D02-6F1DA1C7EBE8}"/>
                </c:ext>
              </c:extLst>
            </c:dLbl>
            <c:dLbl>
              <c:idx val="3"/>
              <c:layout>
                <c:manualLayout>
                  <c:x val="-1.4509813898464631E-2"/>
                  <c:y val="2.7777048702245552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0">
                        <a:latin typeface="Georgia" panose="02040502050405020303" pitchFamily="18" charset="0"/>
                      </a:defRPr>
                    </a:pPr>
                    <a:r>
                      <a:rPr lang="uk-UA" sz="900">
                        <a:latin typeface="Georgia" panose="02040502050405020303" pitchFamily="18" charset="0"/>
                      </a:rPr>
                      <a:t>Государственные финансы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34078757118198"/>
                      <c:h val="7.40048118985126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D-FE22-4BBE-9D02-6F1DA1C7EBE8}"/>
                </c:ext>
              </c:extLst>
            </c:dLbl>
            <c:dLbl>
              <c:idx val="4"/>
              <c:layout>
                <c:manualLayout>
                  <c:x val="-9.0969686947452236E-3"/>
                  <c:y val="-2.3148148148148147E-3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0">
                        <a:latin typeface="Georgia" panose="02040502050405020303" pitchFamily="18" charset="0"/>
                      </a:defRPr>
                    </a:pPr>
                    <a:r>
                      <a:rPr lang="uk-UA" sz="900">
                        <a:latin typeface="Georgia" panose="02040502050405020303" pitchFamily="18" charset="0"/>
                      </a:rPr>
                      <a:t>Государственные</a:t>
                    </a:r>
                    <a:r>
                      <a:rPr lang="uk-UA" sz="900" baseline="0">
                        <a:latin typeface="Georgia" panose="02040502050405020303" pitchFamily="18" charset="0"/>
                      </a:rPr>
                      <a:t> финансы</a:t>
                    </a:r>
                    <a:endParaRPr lang="uk-UA" sz="900">
                      <a:latin typeface="Georgia" panose="02040502050405020303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073058315206558"/>
                      <c:h val="8.7893700787401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E-FE22-4BBE-9D02-6F1DA1C7EBE8}"/>
                </c:ext>
              </c:extLst>
            </c:dLbl>
            <c:dLbl>
              <c:idx val="5"/>
              <c:layout>
                <c:manualLayout>
                  <c:x val="-0.13785675821217025"/>
                  <c:y val="-5.502405949256342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Государственные</a:t>
                    </a:r>
                    <a:r>
                      <a:rPr lang="uk-UA" baseline="0"/>
                      <a:t> финасы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FE22-4BBE-9D02-6F1DA1C7EBE8}"/>
                </c:ext>
              </c:extLst>
            </c:dLbl>
            <c:dLbl>
              <c:idx val="7"/>
              <c:layout>
                <c:manualLayout>
                  <c:x val="-8.5245901639344229E-2"/>
                  <c:y val="-9.7222222222222265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FE22-4BBE-9D02-6F1DA1C7EBE8}"/>
                </c:ext>
              </c:extLst>
            </c:dLbl>
            <c:dLbl>
              <c:idx val="8"/>
              <c:layout>
                <c:manualLayout>
                  <c:x val="-9.4776521270867151E-2"/>
                  <c:y val="9.2592592592592587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FE22-4BBE-9D02-6F1DA1C7EBE8}"/>
                </c:ext>
              </c:extLst>
            </c:dLbl>
            <c:dLbl>
              <c:idx val="9"/>
              <c:layout>
                <c:manualLayout>
                  <c:x val="-2.9021154262017731E-2"/>
                  <c:y val="-8.846566054243219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Государственные финансы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FE22-4BBE-9D02-6F1DA1C7EBE8}"/>
                </c:ext>
              </c:extLst>
            </c:dLbl>
            <c:dLbl>
              <c:idx val="10"/>
              <c:layout>
                <c:manualLayout>
                  <c:x val="0"/>
                  <c:y val="1.8518518518518517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FE22-4BBE-9D02-6F1DA1C7EB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l">
                  <a:defRPr sz="900">
                    <a:latin typeface="Georgia" panose="02040502050405020303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SCATTERPLOT!$A$8:$A$22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SCATTERPLOT!$C$8:$C$22</c:f>
              <c:numCache>
                <c:formatCode>0.00</c:formatCode>
                <c:ptCount val="15"/>
                <c:pt idx="2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34-FE22-4BBE-9D02-6F1DA1C7EB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14779264"/>
        <c:axId val="114779840"/>
      </c:scatterChart>
      <c:valAx>
        <c:axId val="114779264"/>
        <c:scaling>
          <c:orientation val="minMax"/>
          <c:max val="10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Georgia" panose="02040502050405020303" pitchFamily="18" charset="0"/>
                  </a:defRPr>
                </a:pPr>
                <a:r>
                  <a:rPr lang="uk-UA">
                    <a:latin typeface="Georgia" panose="02040502050405020303" pitchFamily="18" charset="0"/>
                  </a:rPr>
                  <a:t>Количество событий</a:t>
                </a:r>
                <a:endParaRPr lang="en-US">
                  <a:latin typeface="Georgia" panose="02040502050405020303" pitchFamily="18" charset="0"/>
                </a:endParaRPr>
              </a:p>
            </c:rich>
          </c:tx>
          <c:layout>
            <c:manualLayout>
              <c:xMode val="edge"/>
              <c:yMode val="edge"/>
              <c:x val="0.77733894733271425"/>
              <c:y val="0.5834025955088948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 sz="800">
                <a:latin typeface="Georgia" panose="02040502050405020303" pitchFamily="18" charset="0"/>
              </a:defRPr>
            </a:pPr>
            <a:endParaRPr lang="uk-UA"/>
          </a:p>
        </c:txPr>
        <c:crossAx val="114779840"/>
        <c:crosses val="autoZero"/>
        <c:crossBetween val="midCat"/>
      </c:valAx>
      <c:valAx>
        <c:axId val="114779840"/>
        <c:scaling>
          <c:orientation val="minMax"/>
          <c:max val="5"/>
          <c:min val="-5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 algn="r" rtl="0">
                  <a:defRPr sz="800">
                    <a:latin typeface="Georgia" panose="02040502050405020303" pitchFamily="18" charset="0"/>
                  </a:defRPr>
                </a:pPr>
                <a:r>
                  <a:rPr lang="uk-UA" sz="800">
                    <a:latin typeface="Georgia" panose="02040502050405020303" pitchFamily="18" charset="0"/>
                  </a:rPr>
                  <a:t>Медиана экспернтых оценок (баллы)</a:t>
                </a:r>
                <a:r>
                  <a:rPr lang="en-US" sz="800">
                    <a:latin typeface="Georgia" panose="02040502050405020303" pitchFamily="18" charset="0"/>
                  </a:rPr>
                  <a:t> </a:t>
                </a:r>
                <a:endParaRPr lang="uk-UA" sz="800">
                  <a:latin typeface="Georgia" panose="02040502050405020303" pitchFamily="18" charset="0"/>
                </a:endParaRPr>
              </a:p>
              <a:p>
                <a:pPr algn="r" rtl="0">
                  <a:defRPr sz="800">
                    <a:latin typeface="Georgia" panose="02040502050405020303" pitchFamily="18" charset="0"/>
                  </a:defRPr>
                </a:pPr>
                <a:endParaRPr lang="en-US" sz="800">
                  <a:latin typeface="Georgia" panose="02040502050405020303" pitchFamily="18" charset="0"/>
                </a:endParaRPr>
              </a:p>
            </c:rich>
          </c:tx>
          <c:layout>
            <c:manualLayout>
              <c:xMode val="edge"/>
              <c:yMode val="edge"/>
              <c:x val="4.3080236941303175E-2"/>
              <c:y val="0.1329509332166812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Georgia" panose="02040502050405020303" pitchFamily="18" charset="0"/>
              </a:defRPr>
            </a:pPr>
            <a:endParaRPr lang="uk-UA"/>
          </a:p>
        </c:txPr>
        <c:crossAx val="114779264"/>
        <c:crosses val="autoZero"/>
        <c:crossBetween val="midCat"/>
        <c:maj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solidFill>
            <a:schemeClr val="tx1"/>
          </a:solidFill>
        </a:defRPr>
      </a:pPr>
      <a:endParaRPr lang="uk-UA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0.84057</cdr:x>
      <cdr:y>0.68142</cdr:y>
    </cdr:from>
    <cdr:to>
      <cdr:x>0.95245</cdr:x>
      <cdr:y>0.85841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036047" y="733426"/>
          <a:ext cx="670298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800">
              <a:latin typeface="Georgia" panose="02040502050405020303" pitchFamily="18" charset="0"/>
            </a:rPr>
            <a:t>Медіана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6AE1-A624-4D32-98C6-D8387E1F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7653</Words>
  <Characters>4363</Characters>
  <Application>Microsoft Office Word</Application>
  <DocSecurity>0</DocSecurity>
  <Lines>36</Lines>
  <Paragraphs>23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Соломия</dc:creator>
  <cp:keywords/>
  <dc:description/>
  <cp:lastModifiedBy>sliep</cp:lastModifiedBy>
  <cp:revision>42</cp:revision>
  <cp:lastPrinted>2018-03-06T18:44:00Z</cp:lastPrinted>
  <dcterms:created xsi:type="dcterms:W3CDTF">2017-11-20T00:41:00Z</dcterms:created>
  <dcterms:modified xsi:type="dcterms:W3CDTF">2019-01-11T11:37:00Z</dcterms:modified>
</cp:coreProperties>
</file>